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t>图书馆免费开放服务项目公示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根据财政部、文化部免费开放范围要求，现将我馆免费开放服务项目公示如下：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书刊借阅服务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借书证免费办理。具体包括免首次办证工本费、免年耗费、免验证费。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  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2.书刊免费阅览。普通成人读者持借书证、身份证、老年证等有效证件即可进入报刊阅览室、地方文献库、东海文库、过刊室、报纸库阅览报纸、书刊。盲人读者持残疾证、身份证或借书证等有效证件即可进入视障阅览室阅读。未成年人凭学生证或在监护人带领下即可进入少儿阅览室阅览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 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3.图书免费外借。凭本馆借书证免费借阅图书。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信息查询服务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数字资源查阅服务。具体包括数字图书、报刊及图书检索服务。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  2.文化信息资源共享工程资源免费查阅服务。</w:t>
      </w:r>
    </w:p>
    <w:p>
      <w:pPr>
        <w:ind w:firstLine="480" w:firstLineChars="150"/>
        <w:rPr>
          <w:sz w:val="32"/>
          <w:szCs w:val="32"/>
        </w:rPr>
      </w:pPr>
      <w:r>
        <w:rPr>
          <w:sz w:val="32"/>
          <w:szCs w:val="32"/>
        </w:rPr>
        <w:t>   3.政府信息免费查阅服务。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b/>
          <w:sz w:val="32"/>
          <w:szCs w:val="32"/>
        </w:rPr>
        <w:t>上网服务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电子阅览室为读者提供免费上网服务。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>
        <w:rPr>
          <w:b/>
          <w:sz w:val="32"/>
          <w:szCs w:val="32"/>
        </w:rPr>
        <w:t>延伸性服务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公益性讲座。每年不定期举办不少于4场次公益性讲座。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 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2.公益性展览。每年不定期举办公益性展览。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3.送书上门服务。根据盲人读者实际需要，开展送盲文图书上门服务。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b/>
          <w:sz w:val="32"/>
          <w:szCs w:val="32"/>
        </w:rPr>
        <w:t>主题活动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定期开展“全民阅读”、“世界读书日”、“读书月”、“图书馆服务宣传周”活动，国家法定节假日开展与读书相关的公益性活动。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</w:t>
      </w:r>
      <w:r>
        <w:rPr>
          <w:b/>
          <w:sz w:val="32"/>
          <w:szCs w:val="32"/>
        </w:rPr>
        <w:t>基层业务辅导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定期开展业务培训，采取预约形式免费下基层辅导。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11"/>
    <w:rsid w:val="006B245D"/>
    <w:rsid w:val="009B776A"/>
    <w:rsid w:val="00D34411"/>
    <w:rsid w:val="00DC0BC7"/>
    <w:rsid w:val="2B4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6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482</Characters>
  <Lines>4</Lines>
  <Paragraphs>1</Paragraphs>
  <TotalTime>8</TotalTime>
  <ScaleCrop>false</ScaleCrop>
  <LinksUpToDate>false</LinksUpToDate>
  <CharactersWithSpaces>565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2020-03-25T03:30:00Z</dcterms:created>
  <dc:creator>Administrator</dc:creator>
  <cp:lastModifiedBy>Administrator</cp:lastModifiedBy>
  <dcterms:modified xsi:type="dcterms:W3CDTF">2020-03-27T02:33:58Z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