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53B" w:rsidRDefault="008F4EBB" w:rsidP="008F4EBB">
      <w:pPr>
        <w:jc w:val="center"/>
        <w:rPr>
          <w:rFonts w:ascii="方正小标宋_GBK" w:eastAsia="方正小标宋_GBK"/>
          <w:sz w:val="44"/>
          <w:szCs w:val="44"/>
        </w:rPr>
      </w:pPr>
      <w:r w:rsidRPr="008F4EBB">
        <w:rPr>
          <w:rFonts w:ascii="方正小标宋_GBK" w:eastAsia="方正小标宋_GBK" w:hint="eastAsia"/>
          <w:sz w:val="44"/>
          <w:szCs w:val="44"/>
        </w:rPr>
        <w:t>科左中旗人民检察院2023年工作计划</w:t>
      </w:r>
    </w:p>
    <w:p w:rsidR="002A6F93" w:rsidRDefault="002A6F93" w:rsidP="008F4EBB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</w:rPr>
      </w:pPr>
    </w:p>
    <w:p w:rsidR="008F4EBB" w:rsidRPr="002A6F93" w:rsidRDefault="008F4EBB" w:rsidP="008F4EBB">
      <w:pPr>
        <w:autoSpaceDE w:val="0"/>
        <w:autoSpaceDN w:val="0"/>
        <w:adjustRightInd w:val="0"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4C6B02">
        <w:rPr>
          <w:rFonts w:ascii="Times New Roman" w:eastAsia="仿宋_GB2312" w:hAnsi="Times New Roman"/>
          <w:color w:val="000000"/>
          <w:sz w:val="32"/>
          <w:szCs w:val="32"/>
        </w:rPr>
        <w:t>2023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年，科左中旗人民检察院的总体思路是：</w:t>
      </w:r>
      <w:r w:rsidRPr="002A6F93">
        <w:rPr>
          <w:rFonts w:ascii="黑体" w:eastAsia="黑体" w:hAnsi="黑体" w:hint="eastAsia"/>
          <w:color w:val="000000"/>
          <w:sz w:val="32"/>
          <w:szCs w:val="32"/>
        </w:rPr>
        <w:t>坚持以习近平新时代中国特色社会主义思想为指引，全面贯彻习近平法治思想，深入学习贯彻党的二十大精神，坚持党对检察工作的绝对领导，忠诚拥护“两个确立”、坚决做到“两个维护”，不断提高政治判断力、政治领悟力、政治执行力，坚持“稳进、落实、提升”的工作总基调，聚焦法律监督职能，以高度的政治自觉、法治自觉、检察自觉，推动“四大检察”“十大业务”全面协调充分发展，为新时代平安法治左中建设提供高质量的司法保障。</w:t>
      </w:r>
    </w:p>
    <w:p w:rsidR="008F4EBB" w:rsidRPr="00777A63" w:rsidRDefault="008F4EBB" w:rsidP="008F4EBB">
      <w:pPr>
        <w:autoSpaceDN w:val="0"/>
        <w:spacing w:line="560" w:lineRule="exact"/>
        <w:ind w:firstLineChars="200" w:firstLine="643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/>
          <w:b/>
          <w:color w:val="000000"/>
          <w:sz w:val="32"/>
          <w:szCs w:val="32"/>
        </w:rPr>
        <w:t>一是持续强化政治引领。</w:t>
      </w:r>
      <w:r>
        <w:rPr>
          <w:rFonts w:ascii="Times New Roman" w:eastAsia="仿宋_GB2312" w:hAnsi="Times New Roman"/>
          <w:color w:val="000000"/>
          <w:sz w:val="32"/>
          <w:szCs w:val="32"/>
        </w:rPr>
        <w:t>坚持</w:t>
      </w:r>
      <w:r w:rsidRPr="00777A63">
        <w:rPr>
          <w:rFonts w:ascii="Times New Roman" w:eastAsia="仿宋_GB2312" w:hAnsi="Times New Roman" w:hint="eastAsia"/>
          <w:color w:val="000000"/>
          <w:sz w:val="32"/>
          <w:szCs w:val="32"/>
        </w:rPr>
        <w:t>政治统领、理论引领，以高度的政治自觉、法治自觉、检察自觉，不断深化习近平法治思想指引下的检察改革实践和检察理论研究，进一步做实一切检察工作首先“从政治上看”，把增强“四个意识”、坚定“四个自信”、做到“两个维护”融入检察履职全过程、各环节，切实把防风险、保安全、护稳定、促发展的政治责任担起来，</w:t>
      </w:r>
      <w:r>
        <w:rPr>
          <w:rFonts w:ascii="Times New Roman" w:eastAsia="仿宋_GB2312" w:hAnsi="Times New Roman"/>
          <w:color w:val="000000"/>
          <w:sz w:val="32"/>
          <w:szCs w:val="32"/>
        </w:rPr>
        <w:t>助力推动平安左中、法治左中建设。</w:t>
      </w:r>
    </w:p>
    <w:p w:rsidR="008F4EBB" w:rsidRDefault="008F4EBB" w:rsidP="008F4EBB">
      <w:pPr>
        <w:autoSpaceDN w:val="0"/>
        <w:spacing w:line="560" w:lineRule="exact"/>
        <w:ind w:firstLineChars="200" w:firstLine="643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楷体_GB2312" w:hAnsi="Times New Roman"/>
          <w:b/>
          <w:color w:val="000000"/>
          <w:sz w:val="32"/>
          <w:szCs w:val="32"/>
        </w:rPr>
        <w:t>二是持续强化服务大局。</w:t>
      </w:r>
      <w:r>
        <w:rPr>
          <w:rFonts w:ascii="Times New Roman" w:eastAsia="仿宋_GB2312" w:hAnsi="Times New Roman"/>
          <w:color w:val="000000"/>
          <w:sz w:val="32"/>
          <w:szCs w:val="32"/>
        </w:rPr>
        <w:t>紧扣旗委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十四五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规划，以法治思维和法治方式服务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六稳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、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六保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，全力服务保障巩固三大攻坚战成果，强化民营经济平等保护，着力优化法治化营商环境，主动融入共建、共治、共享法治格局，全面保障政治安全和社会大局稳定，</w:t>
      </w:r>
      <w:r>
        <w:rPr>
          <w:rFonts w:ascii="Times New Roman" w:eastAsia="仿宋_GB2312" w:hAnsi="Times New Roman"/>
          <w:sz w:val="32"/>
          <w:szCs w:val="32"/>
        </w:rPr>
        <w:t>以实际行动护航经济社会高质量发展。</w:t>
      </w:r>
    </w:p>
    <w:p w:rsidR="002A6F93" w:rsidRDefault="002A6F93" w:rsidP="002A6F93">
      <w:pPr>
        <w:autoSpaceDN w:val="0"/>
        <w:spacing w:line="560" w:lineRule="exact"/>
        <w:ind w:firstLineChars="200" w:firstLine="640"/>
        <w:rPr>
          <w:rFonts w:ascii="Times New Roman" w:eastAsia="黑体" w:hAnsi="Times New Roman"/>
          <w:color w:val="000000"/>
          <w:sz w:val="32"/>
          <w:szCs w:val="32"/>
        </w:rPr>
      </w:pPr>
    </w:p>
    <w:p w:rsidR="008F4EBB" w:rsidRDefault="008F4EBB" w:rsidP="008F4EBB">
      <w:pPr>
        <w:autoSpaceDN w:val="0"/>
        <w:spacing w:line="560" w:lineRule="exact"/>
        <w:ind w:firstLineChars="200" w:firstLine="643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/>
          <w:b/>
          <w:color w:val="000000"/>
          <w:sz w:val="32"/>
          <w:szCs w:val="32"/>
        </w:rPr>
        <w:t>三是持续强化司法为民。</w:t>
      </w:r>
      <w:r>
        <w:rPr>
          <w:rFonts w:ascii="Times New Roman" w:eastAsia="仿宋_GB2312" w:hAnsi="Times New Roman"/>
          <w:color w:val="000000"/>
          <w:sz w:val="32"/>
          <w:szCs w:val="32"/>
        </w:rPr>
        <w:t>积极推进一体化机制建设，推动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四大检察</w:t>
      </w:r>
      <w:r>
        <w:rPr>
          <w:rFonts w:ascii="Times New Roman" w:eastAsia="仿宋_GB2312" w:hAnsi="Times New Roman"/>
          <w:color w:val="000000"/>
          <w:sz w:val="32"/>
          <w:szCs w:val="32"/>
        </w:rPr>
        <w:t>”“</w:t>
      </w:r>
      <w:r>
        <w:rPr>
          <w:rFonts w:ascii="Times New Roman" w:eastAsia="仿宋_GB2312" w:hAnsi="Times New Roman"/>
          <w:color w:val="000000"/>
          <w:sz w:val="32"/>
          <w:szCs w:val="32"/>
        </w:rPr>
        <w:t>十大业务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全面协调充分发展，严厉打击</w:t>
      </w:r>
      <w:r w:rsidRPr="00777A63">
        <w:rPr>
          <w:rFonts w:ascii="Times New Roman" w:eastAsia="仿宋_GB2312" w:hAnsi="Times New Roman" w:hint="eastAsia"/>
          <w:color w:val="000000"/>
          <w:sz w:val="32"/>
          <w:szCs w:val="32"/>
        </w:rPr>
        <w:t>网络</w:t>
      </w:r>
      <w:r>
        <w:rPr>
          <w:rFonts w:ascii="Times New Roman" w:eastAsia="仿宋_GB2312" w:hAnsi="Times New Roman"/>
          <w:color w:val="000000"/>
          <w:sz w:val="32"/>
          <w:szCs w:val="32"/>
        </w:rPr>
        <w:t>、教育、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食药环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等领域的刑事犯罪，保障民生安全。常态化推进扫黑除恶专项斗争，实现长效常治。坚持新时代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枫桥经验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，深化群众信访件件有回复、检察公开听证、司法救助、行政争议实质性化解等工作，不断提升司法公信力。</w:t>
      </w:r>
    </w:p>
    <w:p w:rsidR="008F4EBB" w:rsidRDefault="008F4EBB" w:rsidP="008F4EBB">
      <w:pPr>
        <w:autoSpaceDN w:val="0"/>
        <w:spacing w:line="560" w:lineRule="exact"/>
        <w:ind w:firstLineChars="200" w:firstLine="643"/>
        <w:rPr>
          <w:rFonts w:ascii="Times New Roman" w:eastAsia="黑体" w:hAnsi="Times New Roman"/>
          <w:color w:val="000000"/>
          <w:sz w:val="32"/>
          <w:szCs w:val="32"/>
        </w:rPr>
      </w:pPr>
      <w:r>
        <w:rPr>
          <w:rFonts w:ascii="Times New Roman" w:eastAsia="楷体_GB2312" w:hAnsi="Times New Roman"/>
          <w:b/>
          <w:color w:val="000000"/>
          <w:sz w:val="32"/>
          <w:szCs w:val="32"/>
        </w:rPr>
        <w:t>四是持续强化法律监督。</w:t>
      </w:r>
      <w:r>
        <w:rPr>
          <w:rFonts w:ascii="Times New Roman" w:eastAsia="仿宋_GB2312" w:hAnsi="Times New Roman"/>
          <w:color w:val="000000"/>
          <w:sz w:val="32"/>
          <w:szCs w:val="32"/>
        </w:rPr>
        <w:t>以落实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捕诉一体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、认罪认罚从宽、加强诉讼监督、降低逮捕率、审前羁押率和降低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案</w:t>
      </w:r>
      <w:r>
        <w:rPr>
          <w:rFonts w:ascii="Times New Roman" w:eastAsia="仿宋_GB2312" w:hAnsi="Times New Roman"/>
          <w:color w:val="000000"/>
          <w:sz w:val="32"/>
          <w:szCs w:val="32"/>
        </w:rPr>
        <w:t>-</w:t>
      </w:r>
      <w:r>
        <w:rPr>
          <w:rFonts w:ascii="Times New Roman" w:eastAsia="仿宋_GB2312" w:hAnsi="Times New Roman"/>
          <w:color w:val="000000"/>
          <w:sz w:val="32"/>
          <w:szCs w:val="32"/>
        </w:rPr>
        <w:t>件比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为重点，做好刑事和解、多元化解、释法说理工作，运用宽严相济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刑事</w:t>
      </w:r>
      <w:r>
        <w:rPr>
          <w:rFonts w:ascii="Times New Roman" w:eastAsia="仿宋_GB2312" w:hAnsi="Times New Roman"/>
          <w:color w:val="000000"/>
          <w:sz w:val="32"/>
          <w:szCs w:val="32"/>
        </w:rPr>
        <w:t>政策办理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小案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，深化案件办理质效。集中开展生态环境资源保护、食品药品安全等重点领域专项整治，以最小的司法资源取得最佳的办案效果。</w:t>
      </w:r>
    </w:p>
    <w:p w:rsidR="008F4EBB" w:rsidRDefault="008F4EBB" w:rsidP="002A6F93">
      <w:pPr>
        <w:autoSpaceDN w:val="0"/>
        <w:spacing w:line="560" w:lineRule="exact"/>
        <w:ind w:firstLineChars="200" w:firstLine="643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楷体_GB2312" w:hAnsi="Times New Roman"/>
          <w:b/>
          <w:color w:val="000000"/>
          <w:sz w:val="32"/>
          <w:szCs w:val="32"/>
        </w:rPr>
        <w:t>五是持续强化队伍建设。</w:t>
      </w:r>
      <w:r>
        <w:rPr>
          <w:rFonts w:ascii="Times New Roman" w:eastAsia="仿宋_GB2312" w:hAnsi="Times New Roman"/>
          <w:color w:val="000000"/>
          <w:sz w:val="32"/>
          <w:szCs w:val="32"/>
        </w:rPr>
        <w:t>扎实开展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质量建设年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活动，巩固教育整顿成果</w:t>
      </w:r>
      <w:r w:rsidRPr="003854AE">
        <w:rPr>
          <w:rFonts w:ascii="Times New Roman" w:eastAsia="仿宋_GB2312" w:hAnsi="Times New Roman"/>
          <w:color w:val="000000"/>
          <w:sz w:val="32"/>
          <w:szCs w:val="32"/>
        </w:rPr>
        <w:t>，深化集中治理党内政治生活庸俗化交易化问题专题活动</w:t>
      </w:r>
      <w:r>
        <w:rPr>
          <w:rFonts w:ascii="Times New Roman" w:eastAsia="仿宋_GB2312" w:hAnsi="Times New Roman"/>
          <w:color w:val="000000"/>
          <w:sz w:val="32"/>
          <w:szCs w:val="32"/>
        </w:rPr>
        <w:t>和旗委政法委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三查联动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工作实效。严格落实检察官业绩考评制度，健全办案质量、效率、效果的综合评价体系，加大教育培训力度，注重人才储备，促进队伍专业化建设。</w:t>
      </w:r>
    </w:p>
    <w:p w:rsidR="002A6F93" w:rsidRDefault="002A6F93" w:rsidP="002A6F93">
      <w:pPr>
        <w:autoSpaceDN w:val="0"/>
        <w:spacing w:line="560" w:lineRule="exact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</w:rPr>
      </w:pPr>
    </w:p>
    <w:p w:rsidR="002A6F93" w:rsidRDefault="002A6F93" w:rsidP="002A6F93">
      <w:pPr>
        <w:autoSpaceDN w:val="0"/>
        <w:spacing w:line="560" w:lineRule="exact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</w:rPr>
      </w:pPr>
    </w:p>
    <w:p w:rsidR="002A6F93" w:rsidRDefault="002A6F93" w:rsidP="002A6F93">
      <w:pPr>
        <w:autoSpaceDN w:val="0"/>
        <w:spacing w:line="560" w:lineRule="exact"/>
        <w:ind w:right="640" w:firstLineChars="200" w:firstLine="640"/>
        <w:jc w:val="center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 xml:space="preserve">                   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科左中旗人民检察院</w:t>
      </w:r>
    </w:p>
    <w:p w:rsidR="002A6F93" w:rsidRPr="002A6F93" w:rsidRDefault="002A6F93" w:rsidP="002A6F93">
      <w:pPr>
        <w:autoSpaceDN w:val="0"/>
        <w:spacing w:line="560" w:lineRule="exact"/>
        <w:ind w:right="640" w:firstLineChars="1450" w:firstLine="4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2023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20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日</w:t>
      </w:r>
    </w:p>
    <w:sectPr w:rsidR="002A6F93" w:rsidRPr="002A6F93" w:rsidSect="002A6F9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75A" w:rsidRDefault="0067475A" w:rsidP="008F4EBB">
      <w:r>
        <w:separator/>
      </w:r>
    </w:p>
  </w:endnote>
  <w:endnote w:type="continuationSeparator" w:id="1">
    <w:p w:rsidR="0067475A" w:rsidRDefault="0067475A" w:rsidP="008F4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34585"/>
      <w:docPartObj>
        <w:docPartGallery w:val="Page Numbers (Bottom of Page)"/>
        <w:docPartUnique/>
      </w:docPartObj>
    </w:sdtPr>
    <w:sdtContent>
      <w:p w:rsidR="002A6F93" w:rsidRDefault="002A6F93">
        <w:pPr>
          <w:pStyle w:val="a4"/>
        </w:pPr>
        <w:r w:rsidRPr="002A6F93">
          <w:rPr>
            <w:rFonts w:asciiTheme="minorEastAsia" w:hAnsiTheme="minorEastAsia"/>
            <w:sz w:val="28"/>
            <w:szCs w:val="28"/>
          </w:rPr>
          <w:fldChar w:fldCharType="begin"/>
        </w:r>
        <w:r w:rsidRPr="002A6F93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2A6F93">
          <w:rPr>
            <w:rFonts w:asciiTheme="minorEastAsia" w:hAnsiTheme="minorEastAsia"/>
            <w:sz w:val="28"/>
            <w:szCs w:val="28"/>
          </w:rPr>
          <w:fldChar w:fldCharType="separate"/>
        </w:r>
        <w:r w:rsidRPr="002A6F93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2A6F93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2A6F93" w:rsidRDefault="002A6F9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34582"/>
      <w:docPartObj>
        <w:docPartGallery w:val="Page Numbers (Bottom of Page)"/>
        <w:docPartUnique/>
      </w:docPartObj>
    </w:sdtPr>
    <w:sdtContent>
      <w:p w:rsidR="002A6F93" w:rsidRDefault="002A6F93">
        <w:pPr>
          <w:pStyle w:val="a4"/>
          <w:jc w:val="right"/>
        </w:pPr>
        <w:r w:rsidRPr="002A6F93">
          <w:rPr>
            <w:rFonts w:asciiTheme="minorEastAsia" w:hAnsiTheme="minorEastAsia"/>
            <w:sz w:val="28"/>
            <w:szCs w:val="28"/>
          </w:rPr>
          <w:fldChar w:fldCharType="begin"/>
        </w:r>
        <w:r w:rsidRPr="002A6F93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2A6F93">
          <w:rPr>
            <w:rFonts w:asciiTheme="minorEastAsia" w:hAnsiTheme="minorEastAsia"/>
            <w:sz w:val="28"/>
            <w:szCs w:val="28"/>
          </w:rPr>
          <w:fldChar w:fldCharType="separate"/>
        </w:r>
        <w:r w:rsidRPr="002A6F93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2A6F93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2A6F93" w:rsidRDefault="002A6F9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75A" w:rsidRDefault="0067475A" w:rsidP="008F4EBB">
      <w:r>
        <w:separator/>
      </w:r>
    </w:p>
  </w:footnote>
  <w:footnote w:type="continuationSeparator" w:id="1">
    <w:p w:rsidR="0067475A" w:rsidRDefault="0067475A" w:rsidP="008F4E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4EBB"/>
    <w:rsid w:val="002A6F93"/>
    <w:rsid w:val="0067475A"/>
    <w:rsid w:val="0084453B"/>
    <w:rsid w:val="008F4EBB"/>
    <w:rsid w:val="009411DB"/>
    <w:rsid w:val="00BF679D"/>
    <w:rsid w:val="00D72C55"/>
    <w:rsid w:val="00DE3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4E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Char">
    <w:name w:val="页眉 Char"/>
    <w:basedOn w:val="a0"/>
    <w:link w:val="a3"/>
    <w:uiPriority w:val="99"/>
    <w:semiHidden/>
    <w:rsid w:val="008F4EBB"/>
    <w:rPr>
      <w:sz w:val="18"/>
      <w:szCs w:val="22"/>
    </w:rPr>
  </w:style>
  <w:style w:type="paragraph" w:styleId="a4">
    <w:name w:val="footer"/>
    <w:basedOn w:val="a"/>
    <w:link w:val="Char0"/>
    <w:uiPriority w:val="99"/>
    <w:unhideWhenUsed/>
    <w:rsid w:val="008F4EBB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character" w:customStyle="1" w:styleId="Char0">
    <w:name w:val="页脚 Char"/>
    <w:basedOn w:val="a0"/>
    <w:link w:val="a4"/>
    <w:uiPriority w:val="99"/>
    <w:rsid w:val="008F4EBB"/>
    <w:rPr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7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</Words>
  <Characters>889</Characters>
  <Application>Microsoft Office Word</Application>
  <DocSecurity>0</DocSecurity>
  <Lines>7</Lines>
  <Paragraphs>2</Paragraphs>
  <ScaleCrop>false</ScaleCrop>
  <Company>MS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梁金国</dc:creator>
  <cp:lastModifiedBy>梁金国</cp:lastModifiedBy>
  <cp:revision>3</cp:revision>
  <dcterms:created xsi:type="dcterms:W3CDTF">2023-02-13T08:22:00Z</dcterms:created>
  <dcterms:modified xsi:type="dcterms:W3CDTF">2023-04-12T01:19:00Z</dcterms:modified>
</cp:coreProperties>
</file>