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简体" w:hAnsi="Times New Roman" w:eastAsia="方正小标宋简体" w:cs="Times New Roman"/>
          <w:color w:val="auto"/>
          <w:sz w:val="44"/>
          <w:szCs w:val="44"/>
          <w:lang w:val="en-US" w:eastAsia="zh-CN"/>
        </w:rPr>
      </w:pPr>
      <w:r>
        <w:rPr>
          <w:rFonts w:hint="eastAsia" w:ascii="方正小标宋简体" w:hAnsi="Times New Roman" w:eastAsia="方正小标宋简体" w:cs="Times New Roman"/>
          <w:color w:val="auto"/>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方正楷体简体" w:hAnsi="方正楷体简体" w:eastAsia="方正楷体简体" w:cs="方正楷体简体"/>
          <w:color w:val="auto"/>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eastAsia" w:ascii="方正楷体简体" w:hAnsi="方正楷体简体" w:eastAsia="方正楷体简体" w:cs="方正楷体简体"/>
          <w:color w:val="auto"/>
          <w:spacing w:val="0"/>
          <w:sz w:val="30"/>
          <w:szCs w:val="30"/>
        </w:rPr>
      </w:pPr>
      <w:r>
        <w:rPr>
          <w:rFonts w:hint="eastAsia" w:ascii="方正楷体简体" w:hAnsi="方正楷体简体" w:eastAsia="方正楷体简体" w:cs="方正楷体简体"/>
          <w:color w:val="auto"/>
          <w:spacing w:val="0"/>
          <w:sz w:val="30"/>
          <w:szCs w:val="30"/>
        </w:rPr>
        <w:t>科左中</w:t>
      </w:r>
      <w:r>
        <w:rPr>
          <w:rFonts w:hint="eastAsia" w:ascii="方正楷体简体" w:hAnsi="方正楷体简体" w:eastAsia="方正楷体简体" w:cs="方正楷体简体"/>
          <w:color w:val="auto"/>
          <w:spacing w:val="0"/>
          <w:sz w:val="30"/>
          <w:szCs w:val="30"/>
          <w:lang w:val="en-US" w:eastAsia="zh-CN"/>
        </w:rPr>
        <w:t>旗委政法委2023年度工作总结及2024年工作计划</w:t>
      </w:r>
      <w:r>
        <w:rPr>
          <w:rFonts w:hint="eastAsia" w:ascii="方正楷体简体" w:hAnsi="方正楷体简体" w:eastAsia="方正楷体简体" w:cs="方正楷体简体"/>
          <w:color w:val="auto"/>
          <w:spacing w:val="0"/>
          <w:sz w:val="30"/>
          <w:szCs w:val="30"/>
        </w:rPr>
        <w:t>………</w:t>
      </w:r>
      <w:r>
        <w:rPr>
          <w:rFonts w:hint="eastAsia" w:ascii="方正楷体简体" w:hAnsi="方正楷体简体" w:eastAsia="方正楷体简体" w:cs="方正楷体简体"/>
          <w:color w:val="auto"/>
          <w:spacing w:val="0"/>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方正楷体简体" w:hAnsi="方正楷体简体" w:eastAsia="方正楷体简体" w:cs="方正楷体简体"/>
          <w:color w:val="auto"/>
          <w:spacing w:val="0"/>
          <w:sz w:val="30"/>
          <w:szCs w:val="30"/>
          <w:lang w:val="en-US" w:eastAsia="zh-CN"/>
        </w:rPr>
      </w:pPr>
      <w:r>
        <w:rPr>
          <w:rFonts w:hint="eastAsia" w:ascii="方正楷体简体" w:hAnsi="方正楷体简体" w:eastAsia="方正楷体简体" w:cs="方正楷体简体"/>
          <w:color w:val="auto"/>
          <w:spacing w:val="0"/>
          <w:sz w:val="30"/>
          <w:szCs w:val="30"/>
        </w:rPr>
        <w:t>科左中</w:t>
      </w:r>
      <w:r>
        <w:rPr>
          <w:rFonts w:hint="eastAsia" w:ascii="方正楷体简体" w:hAnsi="方正楷体简体" w:eastAsia="方正楷体简体" w:cs="方正楷体简体"/>
          <w:color w:val="auto"/>
          <w:spacing w:val="0"/>
          <w:sz w:val="30"/>
          <w:szCs w:val="30"/>
          <w:lang w:val="en-US" w:eastAsia="zh-CN"/>
        </w:rPr>
        <w:t>旗公安局</w:t>
      </w:r>
      <w:r>
        <w:rPr>
          <w:rFonts w:hint="eastAsia" w:ascii="方正楷体简体" w:hAnsi="方正楷体简体" w:eastAsia="方正楷体简体" w:cs="方正楷体简体"/>
          <w:color w:val="auto"/>
          <w:spacing w:val="0"/>
          <w:sz w:val="30"/>
          <w:szCs w:val="30"/>
          <w:lang w:val="en-US" w:eastAsia="zh-CN"/>
        </w:rPr>
        <w:t>2023年度工作总结及2024年工作计划</w:t>
      </w:r>
      <w:r>
        <w:rPr>
          <w:rFonts w:hint="eastAsia" w:ascii="方正楷体简体" w:hAnsi="方正楷体简体" w:eastAsia="方正楷体简体" w:cs="方正楷体简体"/>
          <w:color w:val="auto"/>
          <w:spacing w:val="0"/>
          <w:sz w:val="30"/>
          <w:szCs w:val="30"/>
        </w:rPr>
        <w:t>…………</w:t>
      </w:r>
      <w:r>
        <w:rPr>
          <w:rFonts w:hint="eastAsia" w:ascii="方正楷体简体" w:hAnsi="方正楷体简体" w:eastAsia="方正楷体简体" w:cs="方正楷体简体"/>
          <w:color w:val="auto"/>
          <w:spacing w:val="0"/>
          <w:sz w:val="30"/>
          <w:szCs w:val="30"/>
          <w:lang w:val="en-US" w:eastAsia="zh-CN"/>
        </w:rPr>
        <w:t>12</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方正楷体简体" w:hAnsi="方正楷体简体" w:eastAsia="方正楷体简体" w:cs="方正楷体简体"/>
          <w:color w:val="auto"/>
          <w:spacing w:val="0"/>
          <w:sz w:val="30"/>
          <w:szCs w:val="30"/>
          <w:lang w:val="en-US" w:eastAsia="zh-CN"/>
        </w:rPr>
      </w:pPr>
      <w:r>
        <w:rPr>
          <w:rFonts w:hint="eastAsia" w:ascii="方正楷体简体" w:hAnsi="方正楷体简体" w:eastAsia="方正楷体简体" w:cs="方正楷体简体"/>
          <w:color w:val="auto"/>
          <w:spacing w:val="0"/>
          <w:sz w:val="30"/>
          <w:szCs w:val="30"/>
        </w:rPr>
        <w:t>科左中</w:t>
      </w:r>
      <w:r>
        <w:rPr>
          <w:rFonts w:hint="eastAsia" w:ascii="方正楷体简体" w:hAnsi="方正楷体简体" w:eastAsia="方正楷体简体" w:cs="方正楷体简体"/>
          <w:color w:val="auto"/>
          <w:spacing w:val="0"/>
          <w:sz w:val="30"/>
          <w:szCs w:val="30"/>
          <w:lang w:val="en-US" w:eastAsia="zh-CN"/>
        </w:rPr>
        <w:t>旗</w:t>
      </w:r>
      <w:r>
        <w:rPr>
          <w:rFonts w:hint="eastAsia" w:ascii="方正楷体简体" w:hAnsi="方正楷体简体" w:eastAsia="方正楷体简体" w:cs="方正楷体简体"/>
          <w:color w:val="auto"/>
          <w:spacing w:val="0"/>
          <w:sz w:val="30"/>
          <w:szCs w:val="30"/>
        </w:rPr>
        <w:t>人民法院</w:t>
      </w:r>
      <w:r>
        <w:rPr>
          <w:rFonts w:hint="eastAsia" w:ascii="方正楷体简体" w:hAnsi="方正楷体简体" w:eastAsia="方正楷体简体" w:cs="方正楷体简体"/>
          <w:color w:val="auto"/>
          <w:spacing w:val="0"/>
          <w:sz w:val="30"/>
          <w:szCs w:val="30"/>
          <w:lang w:val="en-US" w:eastAsia="zh-CN"/>
        </w:rPr>
        <w:t>2023年度工作总结及2024年工作计划</w:t>
      </w:r>
      <w:r>
        <w:rPr>
          <w:rFonts w:hint="eastAsia" w:ascii="方正楷体简体" w:hAnsi="方正楷体简体" w:eastAsia="方正楷体简体" w:cs="方正楷体简体"/>
          <w:color w:val="auto"/>
          <w:spacing w:val="0"/>
          <w:sz w:val="30"/>
          <w:szCs w:val="30"/>
        </w:rPr>
        <w:t>…</w:t>
      </w:r>
      <w:r>
        <w:rPr>
          <w:rFonts w:hint="eastAsia" w:ascii="方正楷体简体" w:hAnsi="方正楷体简体" w:eastAsia="方正楷体简体" w:cs="方正楷体简体"/>
          <w:color w:val="auto"/>
          <w:spacing w:val="0"/>
          <w:sz w:val="30"/>
          <w:szCs w:val="30"/>
        </w:rPr>
        <w:t>…</w:t>
      </w:r>
      <w:r>
        <w:rPr>
          <w:rFonts w:hint="eastAsia" w:ascii="方正楷体简体" w:hAnsi="方正楷体简体" w:eastAsia="方正楷体简体" w:cs="方正楷体简体"/>
          <w:color w:val="auto"/>
          <w:spacing w:val="0"/>
          <w:sz w:val="30"/>
          <w:szCs w:val="30"/>
        </w:rPr>
        <w:t>…</w:t>
      </w:r>
      <w:r>
        <w:rPr>
          <w:rFonts w:hint="eastAsia" w:ascii="方正楷体简体" w:hAnsi="方正楷体简体" w:eastAsia="方正楷体简体" w:cs="方正楷体简体"/>
          <w:color w:val="auto"/>
          <w:spacing w:val="0"/>
          <w:sz w:val="30"/>
          <w:szCs w:val="30"/>
          <w:lang w:val="en-US" w:eastAsia="zh-CN"/>
        </w:rPr>
        <w:t>19</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方正楷体简体" w:hAnsi="方正楷体简体" w:eastAsia="方正楷体简体" w:cs="方正楷体简体"/>
          <w:color w:val="auto"/>
          <w:spacing w:val="0"/>
          <w:sz w:val="30"/>
          <w:szCs w:val="30"/>
          <w:lang w:val="en-US" w:eastAsia="zh-CN"/>
        </w:rPr>
      </w:pPr>
      <w:r>
        <w:rPr>
          <w:rFonts w:hint="eastAsia" w:ascii="方正楷体简体" w:hAnsi="方正楷体简体" w:eastAsia="方正楷体简体" w:cs="方正楷体简体"/>
          <w:color w:val="auto"/>
          <w:spacing w:val="0"/>
          <w:sz w:val="30"/>
          <w:szCs w:val="30"/>
        </w:rPr>
        <w:t>科左中</w:t>
      </w:r>
      <w:r>
        <w:rPr>
          <w:rFonts w:hint="eastAsia" w:ascii="方正楷体简体" w:hAnsi="方正楷体简体" w:eastAsia="方正楷体简体" w:cs="方正楷体简体"/>
          <w:color w:val="auto"/>
          <w:spacing w:val="0"/>
          <w:sz w:val="30"/>
          <w:szCs w:val="30"/>
          <w:lang w:val="en-US" w:eastAsia="zh-CN"/>
        </w:rPr>
        <w:t>旗</w:t>
      </w:r>
      <w:r>
        <w:rPr>
          <w:rFonts w:hint="eastAsia" w:ascii="方正楷体简体" w:hAnsi="方正楷体简体" w:eastAsia="方正楷体简体" w:cs="方正楷体简体"/>
          <w:color w:val="auto"/>
          <w:spacing w:val="0"/>
          <w:sz w:val="30"/>
          <w:szCs w:val="30"/>
        </w:rPr>
        <w:t>人民</w:t>
      </w:r>
      <w:r>
        <w:rPr>
          <w:rFonts w:hint="eastAsia" w:ascii="方正楷体简体" w:hAnsi="方正楷体简体" w:eastAsia="方正楷体简体" w:cs="方正楷体简体"/>
          <w:color w:val="auto"/>
          <w:spacing w:val="0"/>
          <w:sz w:val="30"/>
          <w:szCs w:val="30"/>
          <w:lang w:val="en-US" w:eastAsia="zh-CN"/>
        </w:rPr>
        <w:t>检察</w:t>
      </w:r>
      <w:r>
        <w:rPr>
          <w:rFonts w:hint="eastAsia" w:ascii="方正楷体简体" w:hAnsi="方正楷体简体" w:eastAsia="方正楷体简体" w:cs="方正楷体简体"/>
          <w:color w:val="auto"/>
          <w:spacing w:val="0"/>
          <w:sz w:val="30"/>
          <w:szCs w:val="30"/>
        </w:rPr>
        <w:t>院</w:t>
      </w:r>
      <w:r>
        <w:rPr>
          <w:rFonts w:hint="eastAsia" w:ascii="方正楷体简体" w:hAnsi="方正楷体简体" w:eastAsia="方正楷体简体" w:cs="方正楷体简体"/>
          <w:color w:val="auto"/>
          <w:spacing w:val="0"/>
          <w:sz w:val="30"/>
          <w:szCs w:val="30"/>
          <w:lang w:val="en-US" w:eastAsia="zh-CN"/>
        </w:rPr>
        <w:t>2023年度工作总结及2024年工作计划</w:t>
      </w:r>
      <w:r>
        <w:rPr>
          <w:rFonts w:hint="eastAsia" w:ascii="方正楷体简体" w:hAnsi="方正楷体简体" w:eastAsia="方正楷体简体" w:cs="方正楷体简体"/>
          <w:color w:val="auto"/>
          <w:spacing w:val="0"/>
          <w:sz w:val="30"/>
          <w:szCs w:val="30"/>
        </w:rPr>
        <w:t>…</w:t>
      </w:r>
      <w:r>
        <w:rPr>
          <w:rFonts w:hint="eastAsia" w:ascii="方正楷体简体" w:hAnsi="方正楷体简体" w:eastAsia="方正楷体简体" w:cs="方正楷体简体"/>
          <w:color w:val="auto"/>
          <w:spacing w:val="0"/>
          <w:sz w:val="30"/>
          <w:szCs w:val="30"/>
        </w:rPr>
        <w:t>…</w:t>
      </w:r>
      <w:r>
        <w:rPr>
          <w:rFonts w:hint="eastAsia" w:ascii="方正楷体简体" w:hAnsi="方正楷体简体" w:eastAsia="方正楷体简体" w:cs="方正楷体简体"/>
          <w:color w:val="auto"/>
          <w:spacing w:val="0"/>
          <w:sz w:val="30"/>
          <w:szCs w:val="30"/>
          <w:lang w:val="en-US" w:eastAsia="zh-CN"/>
        </w:rPr>
        <w:t>25</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方正楷体简体" w:hAnsi="方正楷体简体" w:eastAsia="方正楷体简体" w:cs="方正楷体简体"/>
          <w:color w:val="auto"/>
          <w:spacing w:val="0"/>
          <w:sz w:val="30"/>
          <w:szCs w:val="30"/>
          <w:lang w:val="en-US" w:eastAsia="zh-CN"/>
        </w:rPr>
      </w:pPr>
      <w:r>
        <w:rPr>
          <w:rFonts w:hint="eastAsia" w:ascii="方正楷体简体" w:hAnsi="方正楷体简体" w:eastAsia="方正楷体简体" w:cs="方正楷体简体"/>
          <w:color w:val="auto"/>
          <w:spacing w:val="0"/>
          <w:sz w:val="30"/>
          <w:szCs w:val="30"/>
        </w:rPr>
        <w:t>科左中</w:t>
      </w:r>
      <w:r>
        <w:rPr>
          <w:rFonts w:hint="eastAsia" w:ascii="方正楷体简体" w:hAnsi="方正楷体简体" w:eastAsia="方正楷体简体" w:cs="方正楷体简体"/>
          <w:color w:val="auto"/>
          <w:spacing w:val="0"/>
          <w:sz w:val="30"/>
          <w:szCs w:val="30"/>
          <w:lang w:val="en-US" w:eastAsia="zh-CN"/>
        </w:rPr>
        <w:t>旗司法局</w:t>
      </w:r>
      <w:r>
        <w:rPr>
          <w:rFonts w:hint="eastAsia" w:ascii="方正楷体简体" w:hAnsi="方正楷体简体" w:eastAsia="方正楷体简体" w:cs="方正楷体简体"/>
          <w:color w:val="auto"/>
          <w:spacing w:val="0"/>
          <w:sz w:val="30"/>
          <w:szCs w:val="30"/>
          <w:lang w:val="en-US" w:eastAsia="zh-CN"/>
        </w:rPr>
        <w:t>2023年度工作总结及2024年工作计划</w:t>
      </w:r>
      <w:r>
        <w:rPr>
          <w:rFonts w:hint="eastAsia" w:ascii="方正楷体简体" w:hAnsi="方正楷体简体" w:eastAsia="方正楷体简体" w:cs="方正楷体简体"/>
          <w:color w:val="auto"/>
          <w:spacing w:val="0"/>
          <w:sz w:val="30"/>
          <w:szCs w:val="30"/>
        </w:rPr>
        <w:t>…</w:t>
      </w:r>
      <w:r>
        <w:rPr>
          <w:rFonts w:hint="eastAsia" w:ascii="方正楷体简体" w:hAnsi="方正楷体简体" w:eastAsia="方正楷体简体" w:cs="方正楷体简体"/>
          <w:color w:val="auto"/>
          <w:spacing w:val="0"/>
          <w:sz w:val="30"/>
          <w:szCs w:val="30"/>
        </w:rPr>
        <w:t>…</w:t>
      </w:r>
      <w:r>
        <w:rPr>
          <w:rFonts w:hint="eastAsia" w:ascii="方正楷体简体" w:hAnsi="方正楷体简体" w:eastAsia="方正楷体简体" w:cs="方正楷体简体"/>
          <w:color w:val="auto"/>
          <w:spacing w:val="0"/>
          <w:sz w:val="30"/>
          <w:szCs w:val="30"/>
        </w:rPr>
        <w:t>……</w:t>
      </w:r>
      <w:r>
        <w:rPr>
          <w:rFonts w:hint="eastAsia" w:ascii="方正楷体简体" w:hAnsi="方正楷体简体" w:eastAsia="方正楷体简体" w:cs="方正楷体简体"/>
          <w:color w:val="auto"/>
          <w:spacing w:val="0"/>
          <w:sz w:val="30"/>
          <w:szCs w:val="30"/>
          <w:lang w:val="en-US" w:eastAsia="zh-CN"/>
        </w:rPr>
        <w:t>34</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方正楷体简体" w:hAnsi="方正楷体简体" w:eastAsia="方正楷体简体" w:cs="方正楷体简体"/>
          <w:color w:val="auto"/>
          <w:sz w:val="30"/>
          <w:szCs w:val="30"/>
          <w:lang w:val="en-US" w:eastAsia="zh-CN"/>
        </w:rPr>
      </w:pPr>
      <w:r>
        <w:rPr>
          <w:rFonts w:hint="eastAsia" w:ascii="方正楷体简体" w:hAnsi="方正楷体简体" w:eastAsia="方正楷体简体" w:cs="方正楷体简体"/>
          <w:color w:val="auto"/>
          <w:spacing w:val="0"/>
          <w:sz w:val="30"/>
          <w:szCs w:val="30"/>
        </w:rPr>
        <w:t>科左中</w:t>
      </w:r>
      <w:r>
        <w:rPr>
          <w:rFonts w:hint="eastAsia" w:ascii="方正楷体简体" w:hAnsi="方正楷体简体" w:eastAsia="方正楷体简体" w:cs="方正楷体简体"/>
          <w:color w:val="auto"/>
          <w:spacing w:val="0"/>
          <w:sz w:val="30"/>
          <w:szCs w:val="30"/>
          <w:lang w:val="en-US" w:eastAsia="zh-CN"/>
        </w:rPr>
        <w:t>旗国家安全局</w:t>
      </w:r>
      <w:r>
        <w:rPr>
          <w:rFonts w:hint="eastAsia" w:ascii="方正楷体简体" w:hAnsi="方正楷体简体" w:eastAsia="方正楷体简体" w:cs="方正楷体简体"/>
          <w:color w:val="auto"/>
          <w:spacing w:val="0"/>
          <w:sz w:val="30"/>
          <w:szCs w:val="30"/>
          <w:lang w:val="en-US" w:eastAsia="zh-CN"/>
        </w:rPr>
        <w:t>2023年度工作总结及2024年工作计划</w:t>
      </w:r>
      <w:r>
        <w:rPr>
          <w:rFonts w:hint="eastAsia" w:ascii="方正楷体简体" w:hAnsi="方正楷体简体" w:eastAsia="方正楷体简体" w:cs="方正楷体简体"/>
          <w:color w:val="auto"/>
          <w:spacing w:val="0"/>
          <w:sz w:val="30"/>
          <w:szCs w:val="30"/>
        </w:rPr>
        <w:t>…</w:t>
      </w:r>
      <w:r>
        <w:rPr>
          <w:rFonts w:hint="eastAsia" w:ascii="方正楷体简体" w:hAnsi="方正楷体简体" w:eastAsia="方正楷体简体" w:cs="方正楷体简体"/>
          <w:color w:val="auto"/>
          <w:spacing w:val="0"/>
          <w:sz w:val="30"/>
          <w:szCs w:val="30"/>
        </w:rPr>
        <w:t>…</w:t>
      </w:r>
      <w:r>
        <w:rPr>
          <w:rFonts w:hint="eastAsia" w:ascii="方正楷体简体" w:hAnsi="方正楷体简体" w:eastAsia="方正楷体简体" w:cs="方正楷体简体"/>
          <w:color w:val="auto"/>
          <w:spacing w:val="0"/>
          <w:sz w:val="30"/>
          <w:szCs w:val="30"/>
          <w:lang w:val="en-US" w:eastAsia="zh-CN"/>
        </w:rPr>
        <w:t>46</w:t>
      </w:r>
    </w:p>
    <w:p>
      <w:pPr>
        <w:spacing w:line="680" w:lineRule="exact"/>
        <w:jc w:val="left"/>
        <w:rPr>
          <w:rFonts w:hint="eastAsia" w:ascii="方正小标宋简体" w:hAnsi="Times New Roman" w:eastAsia="方正小标宋简体" w:cs="Times New Roman"/>
          <w:color w:val="auto"/>
          <w:sz w:val="32"/>
          <w:szCs w:val="32"/>
          <w:lang w:val="en-US" w:eastAsia="zh-CN"/>
        </w:rPr>
      </w:pPr>
    </w:p>
    <w:p>
      <w:pPr>
        <w:spacing w:line="680" w:lineRule="exact"/>
        <w:jc w:val="left"/>
        <w:rPr>
          <w:rFonts w:hint="eastAsia" w:ascii="方正小标宋简体" w:hAnsi="Times New Roman" w:eastAsia="方正小标宋简体" w:cs="Times New Roman"/>
          <w:color w:val="auto"/>
          <w:sz w:val="32"/>
          <w:szCs w:val="32"/>
          <w:lang w:val="en-US" w:eastAsia="zh-CN"/>
        </w:rPr>
      </w:pPr>
    </w:p>
    <w:p>
      <w:pPr>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snapToGrid w:val="0"/>
        <w:spacing w:line="560" w:lineRule="exact"/>
        <w:jc w:val="center"/>
        <w:rPr>
          <w:rFonts w:hint="eastAsia" w:ascii="方正小标宋简体" w:hAnsi="方正小标宋简体" w:eastAsia="方正小标宋简体" w:cs="方正小标宋简体"/>
          <w:color w:val="auto"/>
          <w:sz w:val="44"/>
          <w:szCs w:val="44"/>
          <w:lang w:val="en-US" w:eastAsia="zh-CN"/>
        </w:rPr>
        <w:sectPr>
          <w:footerReference r:id="rId3" w:type="default"/>
          <w:pgSz w:w="11906" w:h="16838"/>
          <w:pgMar w:top="1644" w:right="1587" w:bottom="1474" w:left="1587" w:header="851" w:footer="1134" w:gutter="0"/>
          <w:paperSrc/>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snapToGrid w:val="0"/>
        <w:spacing w:line="560" w:lineRule="exact"/>
        <w:jc w:val="center"/>
        <w:rPr>
          <w:rFonts w:hint="default" w:ascii="Times New Roman" w:hAnsi="Times New Roman" w:eastAsia="楷体_GB2312"/>
          <w:b w:val="0"/>
          <w:bCs w:val="0"/>
          <w:color w:val="auto"/>
          <w:spacing w:val="-6"/>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中共科左中旗委政法委员会</w:t>
      </w:r>
    </w:p>
    <w:p>
      <w:pPr>
        <w:spacing w:line="7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2023年度工作总结及2024年工作计划</w:t>
      </w:r>
    </w:p>
    <w:p>
      <w:pPr>
        <w:keepNext w:val="0"/>
        <w:keepLines w:val="0"/>
        <w:pageBreakBefore w:val="0"/>
        <w:widowControl w:val="0"/>
        <w:kinsoku/>
        <w:wordWrap/>
        <w:overflowPunct/>
        <w:topLinePunct w:val="0"/>
        <w:autoSpaceDE/>
        <w:autoSpaceDN/>
        <w:bidi w:val="0"/>
        <w:snapToGrid w:val="0"/>
        <w:spacing w:line="560" w:lineRule="exact"/>
        <w:rPr>
          <w:rFonts w:ascii="Times New Roman" w:hAnsi="Times New Roman" w:eastAsia="黑体"/>
          <w:b w:val="0"/>
          <w:bCs w:val="0"/>
          <w:i w:val="0"/>
          <w:color w:val="auto"/>
          <w:spacing w:val="0"/>
          <w:w w:val="100"/>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ascii="Times New Roman" w:hAnsi="Times New Roman" w:eastAsia="仿宋_GB2312"/>
          <w:b w:val="0"/>
          <w:i w:val="0"/>
          <w:color w:val="auto"/>
          <w:spacing w:val="0"/>
          <w:w w:val="100"/>
          <w:kern w:val="0"/>
          <w:sz w:val="32"/>
          <w:szCs w:val="32"/>
          <w:lang w:val="en-US" w:eastAsia="zh-CN"/>
        </w:rPr>
      </w:pPr>
      <w:r>
        <w:rPr>
          <w:rFonts w:ascii="Times New Roman" w:hAnsi="Times New Roman" w:eastAsia="仿宋_GB2312"/>
          <w:b w:val="0"/>
          <w:i w:val="0"/>
          <w:color w:val="auto"/>
          <w:spacing w:val="0"/>
          <w:w w:val="100"/>
          <w:kern w:val="0"/>
          <w:sz w:val="32"/>
          <w:szCs w:val="32"/>
          <w:lang w:val="en-US" w:eastAsia="zh-CN"/>
        </w:rPr>
        <w:t>年初以来，全旗政法工作以贯彻落实党的二十大精神为统领，坚持和加强党对政法工作的绝对领导，统筹抓好各项职责任务，着力推进政法工作现代化，倾力优化法治化营商环境，护航经济跨越追赶，努力建设更高水平的平安左中、法治左中，为办好“两件大事”贡献左中政法力量。</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ascii="Times New Roman" w:hAnsi="Times New Roman" w:eastAsia="黑体"/>
          <w:b w:val="0"/>
          <w:bCs w:val="0"/>
          <w:i w:val="0"/>
          <w:color w:val="auto"/>
          <w:spacing w:val="0"/>
          <w:w w:val="100"/>
          <w:kern w:val="0"/>
          <w:sz w:val="32"/>
          <w:szCs w:val="32"/>
          <w:lang w:val="en-US" w:eastAsia="zh-CN"/>
        </w:rPr>
      </w:pPr>
      <w:r>
        <w:rPr>
          <w:rFonts w:ascii="Times New Roman" w:hAnsi="Times New Roman" w:eastAsia="黑体"/>
          <w:b w:val="0"/>
          <w:bCs w:val="0"/>
          <w:i w:val="0"/>
          <w:color w:val="auto"/>
          <w:spacing w:val="0"/>
          <w:w w:val="100"/>
          <w:kern w:val="0"/>
          <w:sz w:val="32"/>
          <w:szCs w:val="32"/>
          <w:lang w:val="en-US" w:eastAsia="zh-CN"/>
        </w:rPr>
        <w:t>一、2023年工作总结</w:t>
      </w:r>
    </w:p>
    <w:p>
      <w:pPr>
        <w:keepNext w:val="0"/>
        <w:keepLines w:val="0"/>
        <w:pageBreakBefore w:val="0"/>
        <w:widowControl w:val="0"/>
        <w:kinsoku/>
        <w:wordWrap/>
        <w:overflowPunct w:val="0"/>
        <w:topLinePunct w:val="0"/>
        <w:autoSpaceDE/>
        <w:autoSpaceDN/>
        <w:bidi w:val="0"/>
        <w:adjustRightInd/>
        <w:snapToGrid w:val="0"/>
        <w:spacing w:line="560" w:lineRule="exact"/>
        <w:ind w:firstLine="643" w:firstLineChars="200"/>
        <w:jc w:val="both"/>
        <w:textAlignment w:val="auto"/>
        <w:rPr>
          <w:rFonts w:ascii="Times New Roman" w:hAnsi="Times New Roman" w:eastAsia="楷体_GB2312"/>
          <w:b/>
          <w:bCs/>
          <w:color w:val="auto"/>
          <w:spacing w:val="0"/>
          <w:sz w:val="32"/>
          <w:szCs w:val="32"/>
          <w:lang w:val="en-US" w:eastAsia="zh-CN"/>
        </w:rPr>
      </w:pPr>
      <w:r>
        <w:rPr>
          <w:rFonts w:ascii="Times New Roman" w:hAnsi="Times New Roman" w:eastAsia="楷体_GB2312"/>
          <w:b/>
          <w:bCs/>
          <w:color w:val="auto"/>
          <w:spacing w:val="0"/>
          <w:sz w:val="32"/>
          <w:szCs w:val="32"/>
          <w:lang w:val="en-US" w:eastAsia="zh-CN"/>
        </w:rPr>
        <w:t>（一）深化“党建引领”，党对政法工作的绝对领导不断加强。</w:t>
      </w:r>
      <w:r>
        <w:rPr>
          <w:rFonts w:ascii="Times New Roman" w:hAnsi="Times New Roman" w:eastAsia="仿宋_GB2312"/>
          <w:b/>
          <w:bCs/>
          <w:i w:val="0"/>
          <w:color w:val="auto"/>
          <w:spacing w:val="0"/>
          <w:w w:val="100"/>
          <w:kern w:val="0"/>
          <w:sz w:val="32"/>
          <w:szCs w:val="32"/>
          <w:lang w:val="en-US" w:eastAsia="zh-CN"/>
        </w:rPr>
        <w:t>一是贯彻政法工作条例，</w:t>
      </w:r>
      <w:r>
        <w:rPr>
          <w:rFonts w:ascii="Times New Roman" w:hAnsi="Times New Roman" w:eastAsia="仿宋_GB2312"/>
          <w:b w:val="0"/>
          <w:i w:val="0"/>
          <w:color w:val="auto"/>
          <w:spacing w:val="0"/>
          <w:w w:val="100"/>
          <w:kern w:val="0"/>
          <w:sz w:val="32"/>
          <w:szCs w:val="32"/>
          <w:lang w:val="en-US" w:eastAsia="zh-CN"/>
        </w:rPr>
        <w:t>全面贯彻旗委关于政法工作的决策部署，</w:t>
      </w:r>
      <w:r>
        <w:rPr>
          <w:rFonts w:ascii="Times New Roman" w:hAnsi="Times New Roman" w:eastAsia="仿宋_GB2312"/>
          <w:b w:val="0"/>
          <w:i w:val="0"/>
          <w:color w:val="auto"/>
          <w:spacing w:val="0"/>
          <w:w w:val="100"/>
          <w:kern w:val="0"/>
          <w:sz w:val="32"/>
          <w:szCs w:val="32"/>
          <w:lang w:val="en-US" w:eastAsia="zh-CN"/>
        </w:rPr>
        <w:t>召开“政法三会”10次，政法委员会、大三长会议5次，听取政法各单位重大事项、党风廉政建设、意识形态4次，开展条例进机关、进单位4场次，</w:t>
      </w:r>
      <w:r>
        <w:rPr>
          <w:rFonts w:ascii="Times New Roman" w:hAnsi="Times New Roman" w:eastAsia="仿宋_GB2312"/>
          <w:b w:val="0"/>
          <w:i w:val="0"/>
          <w:color w:val="auto"/>
          <w:spacing w:val="0"/>
          <w:w w:val="100"/>
          <w:kern w:val="0"/>
          <w:sz w:val="32"/>
          <w:szCs w:val="32"/>
          <w:lang w:val="en-US" w:eastAsia="zh-CN"/>
        </w:rPr>
        <w:t>建立起横向协同、纵向联动、全域贯通的党领导政法工作的指挥体系。</w:t>
      </w:r>
      <w:r>
        <w:rPr>
          <w:rFonts w:ascii="Times New Roman" w:hAnsi="Times New Roman" w:eastAsia="仿宋_GB2312"/>
          <w:b/>
          <w:bCs/>
          <w:i w:val="0"/>
          <w:color w:val="auto"/>
          <w:spacing w:val="0"/>
          <w:w w:val="100"/>
          <w:kern w:val="0"/>
          <w:sz w:val="32"/>
          <w:szCs w:val="32"/>
          <w:lang w:val="en-US" w:eastAsia="zh-CN"/>
        </w:rPr>
        <w:t>二是创新政治轮训形式，</w:t>
      </w:r>
      <w:r>
        <w:rPr>
          <w:rFonts w:ascii="Times New Roman" w:hAnsi="Times New Roman" w:eastAsia="仿宋_GB2312"/>
          <w:b w:val="0"/>
          <w:i w:val="0"/>
          <w:color w:val="auto"/>
          <w:spacing w:val="0"/>
          <w:w w:val="100"/>
          <w:kern w:val="0"/>
          <w:sz w:val="32"/>
          <w:szCs w:val="32"/>
          <w:lang w:val="en-US" w:eastAsia="zh-CN"/>
        </w:rPr>
        <w:t>举办政法队伍政治能力、综合能力、专业化</w:t>
      </w:r>
      <w:r>
        <w:rPr>
          <w:rFonts w:hint="eastAsia" w:ascii="Times New Roman" w:hAnsi="Times New Roman" w:eastAsia="仿宋_GB2312"/>
          <w:b w:val="0"/>
          <w:i w:val="0"/>
          <w:color w:val="auto"/>
          <w:spacing w:val="0"/>
          <w:w w:val="100"/>
          <w:kern w:val="0"/>
          <w:sz w:val="32"/>
          <w:szCs w:val="32"/>
          <w:lang w:val="en-US" w:eastAsia="zh-CN"/>
        </w:rPr>
        <w:t>能力</w:t>
      </w:r>
      <w:r>
        <w:rPr>
          <w:rFonts w:ascii="Times New Roman" w:hAnsi="Times New Roman" w:eastAsia="仿宋_GB2312"/>
          <w:b w:val="0"/>
          <w:i w:val="0"/>
          <w:color w:val="auto"/>
          <w:spacing w:val="0"/>
          <w:w w:val="100"/>
          <w:kern w:val="0"/>
          <w:sz w:val="32"/>
          <w:szCs w:val="32"/>
          <w:lang w:val="en-US" w:eastAsia="zh-CN"/>
        </w:rPr>
        <w:t>提升培训班等各类政治轮训班30场次，累计轮训全旗政法机关领导班子成员、环节正职以上干部千余人次。</w:t>
      </w:r>
      <w:r>
        <w:rPr>
          <w:rFonts w:ascii="Times New Roman" w:hAnsi="Times New Roman" w:eastAsia="仿宋_GB2312"/>
          <w:b/>
          <w:bCs/>
          <w:i w:val="0"/>
          <w:color w:val="auto"/>
          <w:spacing w:val="0"/>
          <w:w w:val="100"/>
          <w:kern w:val="0"/>
          <w:sz w:val="32"/>
          <w:szCs w:val="32"/>
          <w:lang w:val="en-US" w:eastAsia="zh-CN"/>
        </w:rPr>
        <w:t>三是持续深化主题教育，</w:t>
      </w:r>
      <w:r>
        <w:rPr>
          <w:rFonts w:ascii="Times New Roman" w:hAnsi="Times New Roman" w:eastAsia="仿宋_GB2312"/>
          <w:b w:val="0"/>
          <w:i w:val="0"/>
          <w:color w:val="auto"/>
          <w:spacing w:val="0"/>
          <w:w w:val="100"/>
          <w:kern w:val="0"/>
          <w:sz w:val="32"/>
          <w:szCs w:val="32"/>
          <w:lang w:val="en-US" w:eastAsia="zh-CN"/>
        </w:rPr>
        <w:t>召开工作推进会2次、集中学习11次、研讨2次、支部书记讲党课1次、开展主题党日活动1次、交流学习心得10人5次，以党建之力引领奋进之举。</w:t>
      </w:r>
    </w:p>
    <w:p>
      <w:pPr>
        <w:keepNext w:val="0"/>
        <w:keepLines w:val="0"/>
        <w:pageBreakBefore w:val="0"/>
        <w:widowControl w:val="0"/>
        <w:kinsoku/>
        <w:wordWrap/>
        <w:overflowPunct w:val="0"/>
        <w:topLinePunct w:val="0"/>
        <w:autoSpaceDE/>
        <w:autoSpaceDN/>
        <w:bidi w:val="0"/>
        <w:adjustRightInd/>
        <w:snapToGrid w:val="0"/>
        <w:spacing w:line="560" w:lineRule="exact"/>
        <w:ind w:right="0" w:rightChars="0" w:firstLine="643" w:firstLineChars="200"/>
        <w:jc w:val="both"/>
        <w:textAlignment w:val="auto"/>
        <w:outlineLvl w:val="9"/>
        <w:rPr>
          <w:rFonts w:ascii="Times New Roman" w:hAnsi="Times New Roman" w:eastAsia="楷体_GB2312"/>
          <w:b/>
          <w:bCs/>
          <w:color w:val="auto"/>
          <w:spacing w:val="0"/>
          <w:sz w:val="32"/>
          <w:szCs w:val="32"/>
          <w:lang w:val="en-US" w:eastAsia="zh-CN"/>
        </w:rPr>
      </w:pPr>
      <w:r>
        <w:rPr>
          <w:rFonts w:ascii="Times New Roman" w:hAnsi="Times New Roman" w:eastAsia="楷体_GB2312"/>
          <w:b/>
          <w:bCs/>
          <w:color w:val="auto"/>
          <w:spacing w:val="0"/>
          <w:sz w:val="32"/>
          <w:szCs w:val="32"/>
          <w:lang w:val="en-US" w:eastAsia="zh-CN"/>
        </w:rPr>
        <w:t>（二）坚持“高标创安”，政治安全和社会大局持续稳定。</w:t>
      </w:r>
      <w:r>
        <w:rPr>
          <w:rFonts w:ascii="Times New Roman" w:hAnsi="Times New Roman" w:eastAsia="仿宋_GB2312"/>
          <w:b/>
          <w:bCs/>
          <w:i w:val="0"/>
          <w:color w:val="auto"/>
          <w:spacing w:val="0"/>
          <w:w w:val="100"/>
          <w:kern w:val="0"/>
          <w:sz w:val="32"/>
          <w:szCs w:val="32"/>
          <w:lang w:val="en-US" w:eastAsia="zh-CN"/>
        </w:rPr>
        <w:t>一是着力扎紧反制篱笆，</w:t>
      </w:r>
      <w:r>
        <w:rPr>
          <w:rFonts w:ascii="Times New Roman" w:hAnsi="Times New Roman" w:eastAsia="仿宋_GB2312"/>
          <w:b w:val="0"/>
          <w:bCs/>
          <w:i w:val="0"/>
          <w:color w:val="auto"/>
          <w:spacing w:val="0"/>
          <w:w w:val="100"/>
          <w:kern w:val="0"/>
          <w:sz w:val="32"/>
          <w:szCs w:val="32"/>
          <w:lang w:val="en-US" w:eastAsia="zh-CN"/>
        </w:rPr>
        <w:t>落实政治安全半月会商制度，细化</w:t>
      </w:r>
      <w:r>
        <w:rPr>
          <w:rFonts w:ascii="Times New Roman" w:hAnsi="Times New Roman" w:eastAsia="仿宋_GB2312"/>
          <w:color w:val="auto"/>
          <w:spacing w:val="0"/>
          <w:kern w:val="0"/>
          <w:sz w:val="32"/>
          <w:szCs w:val="32"/>
          <w:lang w:val="en-US" w:eastAsia="zh-CN"/>
        </w:rPr>
        <w:t>境外“涉蒙”防回流、打派遣各项措施，核查处置涉政人员7人，出动警力3700余人次，反恐演练5次，检查</w:t>
      </w:r>
      <w:r>
        <w:rPr>
          <w:rFonts w:hint="eastAsia" w:ascii="Times New Roman" w:hAnsi="Times New Roman" w:eastAsia="仿宋_GB2312"/>
          <w:color w:val="auto"/>
          <w:spacing w:val="0"/>
          <w:kern w:val="0"/>
          <w:sz w:val="32"/>
          <w:szCs w:val="32"/>
          <w:lang w:val="en-US" w:eastAsia="zh-CN"/>
        </w:rPr>
        <w:t>各类</w:t>
      </w:r>
      <w:r>
        <w:rPr>
          <w:rFonts w:ascii="Times New Roman" w:hAnsi="Times New Roman" w:eastAsia="仿宋_GB2312"/>
          <w:color w:val="auto"/>
          <w:spacing w:val="0"/>
          <w:kern w:val="0"/>
          <w:sz w:val="32"/>
          <w:szCs w:val="32"/>
          <w:lang w:val="en-US" w:eastAsia="zh-CN"/>
        </w:rPr>
        <w:t>场所1800余家，涉枪涉爆等危险物品从业单位67个，摸排九小场所1500余家，发现整改安全隐患124处</w:t>
      </w:r>
      <w:r>
        <w:rPr>
          <w:rFonts w:hint="eastAsia" w:ascii="Times New Roman" w:hAnsi="Times New Roman" w:eastAsia="仿宋_GB2312"/>
          <w:color w:val="auto"/>
          <w:spacing w:val="0"/>
          <w:kern w:val="0"/>
          <w:sz w:val="32"/>
          <w:szCs w:val="32"/>
          <w:lang w:val="en-US" w:eastAsia="zh-CN"/>
        </w:rPr>
        <w:t>，</w:t>
      </w:r>
      <w:r>
        <w:rPr>
          <w:rFonts w:ascii="Times New Roman" w:hAnsi="Times New Roman" w:eastAsia="仿宋_GB2312"/>
          <w:color w:val="auto"/>
          <w:spacing w:val="0"/>
          <w:kern w:val="0"/>
          <w:sz w:val="32"/>
          <w:szCs w:val="32"/>
          <w:lang w:val="en-US" w:eastAsia="zh-CN"/>
        </w:rPr>
        <w:t>收缴枪4支</w:t>
      </w:r>
      <w:r>
        <w:rPr>
          <w:rFonts w:hint="eastAsia" w:ascii="Times New Roman" w:hAnsi="Times New Roman" w:eastAsia="仿宋_GB2312"/>
          <w:color w:val="auto"/>
          <w:spacing w:val="0"/>
          <w:kern w:val="0"/>
          <w:sz w:val="32"/>
          <w:szCs w:val="32"/>
          <w:lang w:val="en-US" w:eastAsia="zh-CN"/>
        </w:rPr>
        <w:t>、</w:t>
      </w:r>
      <w:r>
        <w:rPr>
          <w:rFonts w:ascii="Times New Roman" w:hAnsi="Times New Roman" w:eastAsia="仿宋_GB2312"/>
          <w:color w:val="auto"/>
          <w:spacing w:val="0"/>
          <w:kern w:val="0"/>
          <w:sz w:val="32"/>
          <w:szCs w:val="32"/>
          <w:lang w:val="en-US" w:eastAsia="zh-CN"/>
        </w:rPr>
        <w:t>零部件5个</w:t>
      </w:r>
      <w:r>
        <w:rPr>
          <w:rFonts w:hint="eastAsia" w:ascii="Times New Roman" w:hAnsi="Times New Roman" w:eastAsia="仿宋_GB2312"/>
          <w:color w:val="auto"/>
          <w:spacing w:val="0"/>
          <w:kern w:val="0"/>
          <w:sz w:val="32"/>
          <w:szCs w:val="32"/>
          <w:lang w:val="en-US" w:eastAsia="zh-CN"/>
        </w:rPr>
        <w:t>、</w:t>
      </w:r>
      <w:r>
        <w:rPr>
          <w:rFonts w:ascii="Times New Roman" w:hAnsi="Times New Roman" w:eastAsia="仿宋_GB2312"/>
          <w:color w:val="auto"/>
          <w:spacing w:val="0"/>
          <w:kern w:val="0"/>
          <w:sz w:val="32"/>
          <w:szCs w:val="32"/>
          <w:lang w:val="en-US" w:eastAsia="zh-CN"/>
        </w:rPr>
        <w:t>子弹434发，不明爆炸物</w:t>
      </w:r>
      <w:r>
        <w:rPr>
          <w:rFonts w:hint="eastAsia" w:ascii="Times New Roman" w:hAnsi="Times New Roman" w:eastAsia="仿宋_GB2312"/>
          <w:color w:val="auto"/>
          <w:spacing w:val="0"/>
          <w:kern w:val="0"/>
          <w:sz w:val="32"/>
          <w:szCs w:val="32"/>
          <w:lang w:val="en-US" w:eastAsia="zh-CN"/>
        </w:rPr>
        <w:t>、</w:t>
      </w:r>
      <w:r>
        <w:rPr>
          <w:rFonts w:ascii="Times New Roman" w:hAnsi="Times New Roman" w:eastAsia="仿宋_GB2312"/>
          <w:color w:val="auto"/>
          <w:spacing w:val="0"/>
          <w:kern w:val="0"/>
          <w:sz w:val="32"/>
          <w:szCs w:val="32"/>
          <w:lang w:val="en-US" w:eastAsia="zh-CN"/>
        </w:rPr>
        <w:t>弩</w:t>
      </w:r>
      <w:r>
        <w:rPr>
          <w:rFonts w:hint="eastAsia" w:ascii="Times New Roman" w:hAnsi="Times New Roman" w:eastAsia="仿宋_GB2312"/>
          <w:color w:val="auto"/>
          <w:spacing w:val="0"/>
          <w:kern w:val="0"/>
          <w:sz w:val="32"/>
          <w:szCs w:val="32"/>
          <w:lang w:val="en-US" w:eastAsia="zh-CN"/>
        </w:rPr>
        <w:t>各</w:t>
      </w:r>
      <w:r>
        <w:rPr>
          <w:rFonts w:ascii="Times New Roman" w:hAnsi="Times New Roman" w:eastAsia="仿宋_GB2312"/>
          <w:color w:val="auto"/>
          <w:spacing w:val="0"/>
          <w:kern w:val="0"/>
          <w:sz w:val="32"/>
          <w:szCs w:val="32"/>
          <w:lang w:val="en-US" w:eastAsia="zh-CN"/>
        </w:rPr>
        <w:t>2个，火药</w:t>
      </w:r>
      <w:r>
        <w:rPr>
          <w:rFonts w:hint="eastAsia" w:ascii="Times New Roman" w:hAnsi="Times New Roman" w:eastAsia="仿宋_GB2312"/>
          <w:color w:val="auto"/>
          <w:spacing w:val="0"/>
          <w:kern w:val="0"/>
          <w:sz w:val="32"/>
          <w:szCs w:val="32"/>
          <w:lang w:val="en-US" w:eastAsia="zh-CN"/>
        </w:rPr>
        <w:t>、</w:t>
      </w:r>
      <w:r>
        <w:rPr>
          <w:rFonts w:ascii="Times New Roman" w:hAnsi="Times New Roman" w:eastAsia="仿宋_GB2312"/>
          <w:color w:val="auto"/>
          <w:spacing w:val="0"/>
          <w:kern w:val="0"/>
          <w:sz w:val="32"/>
          <w:szCs w:val="32"/>
          <w:lang w:val="en-US" w:eastAsia="zh-CN"/>
        </w:rPr>
        <w:t>弹珠</w:t>
      </w:r>
      <w:r>
        <w:rPr>
          <w:rFonts w:hint="eastAsia" w:ascii="Times New Roman" w:hAnsi="Times New Roman" w:eastAsia="仿宋_GB2312"/>
          <w:color w:val="auto"/>
          <w:spacing w:val="0"/>
          <w:kern w:val="0"/>
          <w:sz w:val="32"/>
          <w:szCs w:val="32"/>
          <w:lang w:val="en-US" w:eastAsia="zh-CN"/>
        </w:rPr>
        <w:t>各1</w:t>
      </w:r>
      <w:r>
        <w:rPr>
          <w:rFonts w:ascii="Times New Roman" w:hAnsi="Times New Roman" w:eastAsia="仿宋_GB2312"/>
          <w:color w:val="auto"/>
          <w:spacing w:val="0"/>
          <w:kern w:val="0"/>
          <w:sz w:val="32"/>
          <w:szCs w:val="32"/>
          <w:lang w:val="en-US" w:eastAsia="zh-CN"/>
        </w:rPr>
        <w:t>箱</w:t>
      </w:r>
      <w:r>
        <w:rPr>
          <w:rFonts w:hint="eastAsia" w:ascii="Times New Roman" w:hAnsi="Times New Roman" w:eastAsia="仿宋_GB2312"/>
          <w:color w:val="auto"/>
          <w:spacing w:val="0"/>
          <w:kern w:val="0"/>
          <w:sz w:val="32"/>
          <w:szCs w:val="32"/>
          <w:lang w:val="en-US" w:eastAsia="zh-CN"/>
        </w:rPr>
        <w:t>（</w:t>
      </w:r>
      <w:r>
        <w:rPr>
          <w:rFonts w:ascii="Times New Roman" w:hAnsi="Times New Roman" w:eastAsia="仿宋_GB2312"/>
          <w:color w:val="auto"/>
          <w:spacing w:val="0"/>
          <w:kern w:val="0"/>
          <w:sz w:val="32"/>
          <w:szCs w:val="32"/>
          <w:lang w:val="en-US" w:eastAsia="zh-CN"/>
        </w:rPr>
        <w:t>盒</w:t>
      </w:r>
      <w:r>
        <w:rPr>
          <w:rFonts w:hint="eastAsia" w:ascii="Times New Roman" w:hAnsi="Times New Roman" w:eastAsia="仿宋_GB2312"/>
          <w:color w:val="auto"/>
          <w:spacing w:val="0"/>
          <w:kern w:val="0"/>
          <w:sz w:val="32"/>
          <w:szCs w:val="32"/>
          <w:lang w:val="en-US" w:eastAsia="zh-CN"/>
        </w:rPr>
        <w:t>）</w:t>
      </w:r>
      <w:r>
        <w:rPr>
          <w:rFonts w:ascii="Times New Roman" w:hAnsi="Times New Roman" w:eastAsia="仿宋_GB2312"/>
          <w:color w:val="auto"/>
          <w:spacing w:val="0"/>
          <w:kern w:val="0"/>
          <w:sz w:val="32"/>
          <w:szCs w:val="32"/>
          <w:lang w:val="en-US" w:eastAsia="zh-CN"/>
        </w:rPr>
        <w:t>，增雨火箭弹</w:t>
      </w:r>
      <w:r>
        <w:rPr>
          <w:rFonts w:hint="eastAsia" w:ascii="Times New Roman" w:hAnsi="Times New Roman" w:eastAsia="仿宋_GB2312"/>
          <w:color w:val="auto"/>
          <w:spacing w:val="0"/>
          <w:kern w:val="0"/>
          <w:sz w:val="32"/>
          <w:szCs w:val="32"/>
          <w:lang w:val="en-US" w:eastAsia="zh-CN"/>
        </w:rPr>
        <w:t>、</w:t>
      </w:r>
      <w:r>
        <w:rPr>
          <w:rFonts w:ascii="Times New Roman" w:hAnsi="Times New Roman" w:eastAsia="仿宋_GB2312"/>
          <w:color w:val="auto"/>
          <w:spacing w:val="0"/>
          <w:kern w:val="0"/>
          <w:sz w:val="32"/>
          <w:szCs w:val="32"/>
          <w:lang w:val="en-US" w:eastAsia="zh-CN"/>
        </w:rPr>
        <w:t>手榴弹</w:t>
      </w:r>
      <w:r>
        <w:rPr>
          <w:rFonts w:hint="eastAsia" w:ascii="Times New Roman" w:hAnsi="Times New Roman" w:eastAsia="仿宋_GB2312"/>
          <w:color w:val="auto"/>
          <w:spacing w:val="0"/>
          <w:kern w:val="0"/>
          <w:sz w:val="32"/>
          <w:szCs w:val="32"/>
          <w:lang w:val="en-US" w:eastAsia="zh-CN"/>
        </w:rPr>
        <w:t>各</w:t>
      </w:r>
      <w:r>
        <w:rPr>
          <w:rFonts w:ascii="Times New Roman" w:hAnsi="Times New Roman" w:eastAsia="仿宋_GB2312"/>
          <w:color w:val="auto"/>
          <w:spacing w:val="0"/>
          <w:kern w:val="0"/>
          <w:sz w:val="32"/>
          <w:szCs w:val="32"/>
          <w:lang w:val="en-US" w:eastAsia="zh-CN"/>
        </w:rPr>
        <w:t>1个。</w:t>
      </w:r>
      <w:r>
        <w:rPr>
          <w:rFonts w:ascii="Times New Roman" w:hAnsi="Times New Roman" w:eastAsia="仿宋_GB2312"/>
          <w:b/>
          <w:bCs/>
          <w:color w:val="auto"/>
          <w:spacing w:val="0"/>
          <w:kern w:val="0"/>
          <w:sz w:val="32"/>
          <w:szCs w:val="32"/>
          <w:lang w:val="en-US" w:eastAsia="zh-CN"/>
        </w:rPr>
        <w:t>二是加强重点人员管控，</w:t>
      </w:r>
      <w:r>
        <w:rPr>
          <w:rFonts w:ascii="Times New Roman" w:hAnsi="Times New Roman" w:eastAsia="仿宋_GB2312"/>
          <w:color w:val="auto"/>
          <w:kern w:val="0"/>
          <w:sz w:val="32"/>
          <w:szCs w:val="32"/>
          <w:lang w:val="en-US" w:eastAsia="zh-CN"/>
        </w:rPr>
        <w:t>对辖区邪教库存在册175名人员实行“分级分类管理”，检查宗教场所12次，依法取缔基督教非法聚会点4处，破获邪教案件9起</w:t>
      </w:r>
      <w:r>
        <w:rPr>
          <w:rFonts w:hint="eastAsia" w:ascii="Times New Roman" w:hAnsi="Times New Roman" w:eastAsia="仿宋_GB2312"/>
          <w:color w:val="auto"/>
          <w:kern w:val="0"/>
          <w:sz w:val="32"/>
          <w:szCs w:val="32"/>
          <w:lang w:val="en-US" w:eastAsia="zh-CN"/>
        </w:rPr>
        <w:t>、打击9人</w:t>
      </w:r>
      <w:r>
        <w:rPr>
          <w:rFonts w:ascii="Times New Roman" w:hAnsi="Times New Roman" w:eastAsia="仿宋_GB2312"/>
          <w:color w:val="auto"/>
          <w:kern w:val="0"/>
          <w:sz w:val="32"/>
          <w:szCs w:val="32"/>
          <w:lang w:val="en-US" w:eastAsia="zh-CN"/>
        </w:rPr>
        <w:t>，</w:t>
      </w:r>
      <w:r>
        <w:rPr>
          <w:rFonts w:hint="eastAsia" w:ascii="Times New Roman" w:hAnsi="Times New Roman" w:eastAsia="仿宋_GB2312"/>
          <w:color w:val="auto"/>
          <w:kern w:val="0"/>
          <w:sz w:val="32"/>
          <w:szCs w:val="32"/>
          <w:lang w:val="en-US" w:eastAsia="zh-CN"/>
        </w:rPr>
        <w:t>打击战果居全市第一；</w:t>
      </w:r>
      <w:r>
        <w:rPr>
          <w:rFonts w:ascii="Times New Roman" w:hAnsi="Times New Roman" w:eastAsia="仿宋_GB2312"/>
          <w:color w:val="auto"/>
          <w:kern w:val="0"/>
          <w:sz w:val="32"/>
          <w:szCs w:val="32"/>
          <w:lang w:val="en-US" w:eastAsia="zh-CN"/>
        </w:rPr>
        <w:t>举办培训班2场次、培训546人，开展反邪教宣传“六进”活动22场次，覆盖干部群众1.2万余人。</w:t>
      </w:r>
      <w:r>
        <w:rPr>
          <w:rFonts w:ascii="Times New Roman" w:hAnsi="Times New Roman" w:eastAsia="仿宋_GB2312"/>
          <w:color w:val="auto"/>
          <w:spacing w:val="0"/>
          <w:kern w:val="0"/>
          <w:sz w:val="32"/>
          <w:szCs w:val="32"/>
          <w:lang w:val="en-US" w:eastAsia="zh-CN"/>
        </w:rPr>
        <w:t>（</w:t>
      </w:r>
      <w:r>
        <w:rPr>
          <w:rFonts w:ascii="Times New Roman" w:hAnsi="Times New Roman" w:eastAsia="楷体_GB2312"/>
          <w:color w:val="auto"/>
          <w:kern w:val="0"/>
          <w:sz w:val="32"/>
          <w:szCs w:val="32"/>
          <w:lang w:val="en-US" w:eastAsia="zh-CN"/>
        </w:rPr>
        <w:t>“门徒会”人员147人，解脱脱离110人，转化31人，正在转化6人，法轮功人员12人，解脱4人，转化7人，正在转化1人，全能神人员16人，在控14人，失联2人</w:t>
      </w:r>
      <w:r>
        <w:rPr>
          <w:rFonts w:ascii="Times New Roman" w:hAnsi="Times New Roman" w:eastAsia="仿宋_GB2312"/>
          <w:color w:val="auto"/>
          <w:spacing w:val="0"/>
          <w:kern w:val="0"/>
          <w:sz w:val="32"/>
          <w:szCs w:val="32"/>
          <w:lang w:val="en-US" w:eastAsia="zh-CN"/>
        </w:rPr>
        <w:t>）。</w:t>
      </w:r>
      <w:r>
        <w:rPr>
          <w:rFonts w:ascii="Times New Roman" w:hAnsi="Times New Roman" w:eastAsia="仿宋_GB2312"/>
          <w:b/>
          <w:bCs/>
          <w:i w:val="0"/>
          <w:color w:val="auto"/>
          <w:spacing w:val="0"/>
          <w:w w:val="100"/>
          <w:kern w:val="0"/>
          <w:sz w:val="32"/>
          <w:szCs w:val="32"/>
          <w:lang w:val="en-US" w:eastAsia="zh-CN"/>
        </w:rPr>
        <w:t>三</w:t>
      </w:r>
      <w:r>
        <w:rPr>
          <w:rFonts w:ascii="Times New Roman" w:hAnsi="Times New Roman" w:eastAsia="仿宋_GB2312"/>
          <w:b/>
          <w:bCs/>
          <w:i w:val="0"/>
          <w:color w:val="auto"/>
          <w:spacing w:val="0"/>
          <w:w w:val="100"/>
          <w:kern w:val="0"/>
          <w:sz w:val="32"/>
          <w:szCs w:val="32"/>
          <w:lang w:val="en-US" w:eastAsia="zh-CN"/>
        </w:rPr>
        <w:t>是全面守护网络安全，</w:t>
      </w:r>
      <w:r>
        <w:rPr>
          <w:rFonts w:ascii="Times New Roman" w:hAnsi="Times New Roman" w:eastAsia="仿宋_GB2312"/>
          <w:color w:val="auto"/>
          <w:spacing w:val="0"/>
          <w:kern w:val="0"/>
          <w:sz w:val="32"/>
          <w:szCs w:val="32"/>
          <w:lang w:val="en-US" w:eastAsia="zh-CN"/>
        </w:rPr>
        <w:t>落实</w:t>
      </w:r>
      <w:r>
        <w:rPr>
          <w:rFonts w:ascii="Times New Roman" w:hAnsi="Times New Roman" w:eastAsia="仿宋_GB2312"/>
          <w:color w:val="auto"/>
          <w:spacing w:val="0"/>
          <w:kern w:val="0"/>
          <w:sz w:val="32"/>
          <w:szCs w:val="32"/>
          <w:lang w:val="en-US" w:eastAsia="zh-CN" w:bidi="ar-SA"/>
        </w:rPr>
        <w:t>“属地+事权+公安+网信”四位一体工作模式，开展“清网”等涉网系列专项行动，</w:t>
      </w:r>
      <w:r>
        <w:rPr>
          <w:rFonts w:ascii="Times New Roman" w:hAnsi="Times New Roman" w:eastAsia="仿宋_GB2312"/>
          <w:color w:val="auto"/>
          <w:spacing w:val="0"/>
          <w:kern w:val="0"/>
          <w:sz w:val="32"/>
          <w:szCs w:val="32"/>
          <w:lang w:val="en-US" w:eastAsia="zh-CN"/>
        </w:rPr>
        <w:t>严格实行“24小时”网上网下监控，</w:t>
      </w:r>
      <w:r>
        <w:rPr>
          <w:rFonts w:ascii="Times New Roman" w:hAnsi="Times New Roman" w:eastAsia="仿宋_GB2312"/>
          <w:b w:val="0"/>
          <w:bCs/>
          <w:i w:val="0"/>
          <w:color w:val="auto"/>
          <w:spacing w:val="-6"/>
          <w:w w:val="100"/>
          <w:kern w:val="0"/>
          <w:sz w:val="32"/>
          <w:szCs w:val="32"/>
          <w:lang w:val="en-US" w:eastAsia="zh-CN"/>
        </w:rPr>
        <w:t>核查处置、下载使用非法邪教软件APP人员3人，查处阻断封建迷信活动1起，搜集处置网上、网下全类情报信息2022条，舆情引导77次</w:t>
      </w:r>
      <w:r>
        <w:rPr>
          <w:rFonts w:hint="eastAsia" w:ascii="Times New Roman" w:hAnsi="Times New Roman" w:eastAsia="仿宋_GB2312"/>
          <w:b w:val="0"/>
          <w:bCs/>
          <w:i w:val="0"/>
          <w:color w:val="auto"/>
          <w:spacing w:val="-6"/>
          <w:w w:val="100"/>
          <w:kern w:val="0"/>
          <w:sz w:val="32"/>
          <w:szCs w:val="32"/>
          <w:lang w:val="en-US" w:eastAsia="zh-CN"/>
        </w:rPr>
        <w:t>，</w:t>
      </w:r>
      <w:r>
        <w:rPr>
          <w:rFonts w:hint="eastAsia" w:ascii="Times New Roman" w:hAnsi="Times New Roman" w:eastAsia="仿宋_GB2312"/>
          <w:color w:val="auto"/>
          <w:kern w:val="0"/>
          <w:sz w:val="32"/>
          <w:szCs w:val="32"/>
          <w:lang w:val="en-US" w:eastAsia="zh-CN"/>
        </w:rPr>
        <w:t>“1017”（舆论反制）专项工作连续35个月保持全市第一</w:t>
      </w:r>
      <w:r>
        <w:rPr>
          <w:rFonts w:ascii="Times New Roman" w:hAnsi="Times New Roman" w:eastAsia="仿宋_GB2312"/>
          <w:b w:val="0"/>
          <w:bCs/>
          <w:i w:val="0"/>
          <w:color w:val="auto"/>
          <w:spacing w:val="-6"/>
          <w:w w:val="100"/>
          <w:kern w:val="0"/>
          <w:sz w:val="32"/>
          <w:szCs w:val="32"/>
          <w:lang w:val="en-US" w:eastAsia="zh-CN"/>
        </w:rPr>
        <w:t>。</w:t>
      </w:r>
      <w:r>
        <w:rPr>
          <w:rFonts w:ascii="Times New Roman" w:hAnsi="Times New Roman" w:eastAsia="仿宋_GB2312"/>
          <w:b/>
          <w:bCs/>
          <w:i w:val="0"/>
          <w:color w:val="auto"/>
          <w:spacing w:val="0"/>
          <w:w w:val="100"/>
          <w:kern w:val="0"/>
          <w:sz w:val="32"/>
          <w:szCs w:val="32"/>
          <w:lang w:val="en-US" w:eastAsia="zh-CN"/>
        </w:rPr>
        <w:t>四</w:t>
      </w:r>
      <w:r>
        <w:rPr>
          <w:rFonts w:ascii="Times New Roman" w:hAnsi="Times New Roman" w:eastAsia="仿宋_GB2312"/>
          <w:b/>
          <w:bCs/>
          <w:i w:val="0"/>
          <w:color w:val="auto"/>
          <w:spacing w:val="0"/>
          <w:w w:val="100"/>
          <w:kern w:val="0"/>
          <w:sz w:val="32"/>
          <w:szCs w:val="32"/>
          <w:lang w:val="en-US" w:eastAsia="zh-CN"/>
        </w:rPr>
        <w:t>是切实强化督导检查，</w:t>
      </w:r>
      <w:r>
        <w:rPr>
          <w:rFonts w:ascii="Times New Roman" w:hAnsi="Times New Roman" w:eastAsia="仿宋_GB2312"/>
          <w:b w:val="0"/>
          <w:color w:val="auto"/>
          <w:spacing w:val="0"/>
          <w:kern w:val="0"/>
          <w:sz w:val="32"/>
          <w:szCs w:val="32"/>
          <w:lang w:val="en-US" w:eastAsia="zh-CN" w:bidi="ar-SA"/>
        </w:rPr>
        <w:t>落实“四个常态化”机制，紧盯“双节”等重大节点，开展专项检查75场次，排查处置风险隐患3112项，安全事故数同比下降60%，其中道路交通事故下降50%，工矿商贸事故下降67%。</w:t>
      </w:r>
    </w:p>
    <w:p>
      <w:pPr>
        <w:keepNext w:val="0"/>
        <w:keepLines w:val="0"/>
        <w:pageBreakBefore w:val="0"/>
        <w:widowControl w:val="0"/>
        <w:kinsoku/>
        <w:wordWrap/>
        <w:overflowPunct w:val="0"/>
        <w:topLinePunct w:val="0"/>
        <w:autoSpaceDE/>
        <w:autoSpaceDN/>
        <w:bidi w:val="0"/>
        <w:adjustRightInd/>
        <w:snapToGrid w:val="0"/>
        <w:spacing w:line="560" w:lineRule="exact"/>
        <w:ind w:firstLine="643" w:firstLineChars="200"/>
        <w:jc w:val="both"/>
        <w:textAlignment w:val="auto"/>
        <w:rPr>
          <w:rFonts w:ascii="Times New Roman" w:hAnsi="Times New Roman" w:eastAsia="楷体_GB2312"/>
          <w:b/>
          <w:bCs/>
          <w:color w:val="auto"/>
          <w:spacing w:val="0"/>
          <w:sz w:val="32"/>
          <w:szCs w:val="32"/>
          <w:lang w:val="en-US" w:eastAsia="zh-CN"/>
        </w:rPr>
      </w:pPr>
      <w:r>
        <w:rPr>
          <w:rFonts w:ascii="Times New Roman" w:hAnsi="Times New Roman" w:eastAsia="楷体_GB2312"/>
          <w:b/>
          <w:bCs/>
          <w:color w:val="auto"/>
          <w:spacing w:val="0"/>
          <w:sz w:val="32"/>
          <w:szCs w:val="32"/>
          <w:lang w:val="en-US" w:eastAsia="zh-CN"/>
        </w:rPr>
        <w:t>（三）</w:t>
      </w:r>
      <w:r>
        <w:rPr>
          <w:rFonts w:ascii="Times New Roman" w:hAnsi="Times New Roman" w:eastAsia="楷体_GB2312"/>
          <w:b/>
          <w:bCs/>
          <w:i w:val="0"/>
          <w:color w:val="auto"/>
          <w:spacing w:val="0"/>
          <w:w w:val="100"/>
          <w:kern w:val="0"/>
          <w:sz w:val="32"/>
          <w:szCs w:val="32"/>
          <w:lang w:val="en-US" w:eastAsia="zh-CN"/>
        </w:rPr>
        <w:t>抓实“两个行动”，坚决筑牢祖国北疆安全稳定屏障。</w:t>
      </w:r>
      <w:r>
        <w:rPr>
          <w:rFonts w:ascii="Times New Roman" w:hAnsi="Times New Roman" w:eastAsia="仿宋_GB2312"/>
          <w:b/>
          <w:bCs/>
          <w:i w:val="0"/>
          <w:color w:val="auto"/>
          <w:spacing w:val="0"/>
          <w:w w:val="100"/>
          <w:kern w:val="0"/>
          <w:sz w:val="32"/>
          <w:szCs w:val="32"/>
          <w:lang w:val="en-US" w:eastAsia="zh-CN"/>
        </w:rPr>
        <w:t>一是</w:t>
      </w:r>
      <w:r>
        <w:rPr>
          <w:rFonts w:ascii="Times New Roman" w:hAnsi="Times New Roman" w:eastAsia="仿宋"/>
          <w:b/>
          <w:bCs/>
          <w:color w:val="auto"/>
          <w:sz w:val="32"/>
          <w:szCs w:val="32"/>
          <w:lang w:val="en-US" w:eastAsia="zh-CN"/>
        </w:rPr>
        <w:t>深化常规任务清单落实，</w:t>
      </w:r>
      <w:r>
        <w:rPr>
          <w:rFonts w:ascii="Times New Roman" w:hAnsi="Times New Roman" w:eastAsia="仿宋_GB2312"/>
          <w:color w:val="auto"/>
          <w:kern w:val="0"/>
          <w:sz w:val="32"/>
          <w:szCs w:val="32"/>
          <w:lang w:val="en-US" w:eastAsia="zh-CN"/>
        </w:rPr>
        <w:t>涉及31项重点任务，已完成30项重点任务，</w:t>
      </w:r>
      <w:r>
        <w:rPr>
          <w:rFonts w:ascii="Times New Roman" w:hAnsi="Times New Roman" w:eastAsia="仿宋_GB2312"/>
          <w:b w:val="0"/>
          <w:i w:val="0"/>
          <w:color w:val="auto"/>
          <w:spacing w:val="0"/>
          <w:w w:val="100"/>
          <w:kern w:val="0"/>
          <w:sz w:val="32"/>
          <w:szCs w:val="32"/>
          <w:lang w:val="en-US" w:eastAsia="zh-CN"/>
        </w:rPr>
        <w:t>正在推进1项（</w:t>
      </w:r>
      <w:r>
        <w:rPr>
          <w:rFonts w:ascii="Times New Roman" w:hAnsi="Times New Roman" w:eastAsia="楷体_GB2312"/>
          <w:color w:val="auto"/>
          <w:kern w:val="0"/>
          <w:sz w:val="32"/>
          <w:szCs w:val="32"/>
          <w:lang w:val="en-US" w:eastAsia="zh-CN"/>
        </w:rPr>
        <w:t>按照自治区要求开展信访工作示范旗、苏木乡镇(街道)创建活动、持续推进信访领域“化积案、治重访、促稳定”攻坚行动</w:t>
      </w:r>
      <w:r>
        <w:rPr>
          <w:rFonts w:ascii="Times New Roman" w:hAnsi="Times New Roman" w:eastAsia="仿宋_GB2312"/>
          <w:b w:val="0"/>
          <w:i w:val="0"/>
          <w:color w:val="auto"/>
          <w:spacing w:val="0"/>
          <w:w w:val="100"/>
          <w:kern w:val="0"/>
          <w:sz w:val="32"/>
          <w:szCs w:val="32"/>
          <w:lang w:val="en-US" w:eastAsia="zh-CN"/>
        </w:rPr>
        <w:t>）</w:t>
      </w:r>
      <w:r>
        <w:rPr>
          <w:rFonts w:ascii="Times New Roman" w:hAnsi="Times New Roman" w:eastAsia="仿宋_GB2312"/>
          <w:color w:val="auto"/>
          <w:kern w:val="0"/>
          <w:sz w:val="32"/>
          <w:szCs w:val="32"/>
          <w:lang w:val="en-US" w:eastAsia="zh-CN"/>
        </w:rPr>
        <w:t>。</w:t>
      </w:r>
      <w:r>
        <w:rPr>
          <w:rFonts w:ascii="Times New Roman" w:hAnsi="Times New Roman" w:eastAsia="仿宋_GB2312"/>
          <w:b/>
          <w:bCs/>
          <w:i w:val="0"/>
          <w:color w:val="auto"/>
          <w:spacing w:val="0"/>
          <w:w w:val="100"/>
          <w:kern w:val="0"/>
          <w:sz w:val="32"/>
          <w:szCs w:val="32"/>
          <w:lang w:val="en-US" w:eastAsia="zh-CN"/>
        </w:rPr>
        <w:t>二是</w:t>
      </w:r>
      <w:r>
        <w:rPr>
          <w:rFonts w:ascii="Times New Roman" w:hAnsi="Times New Roman" w:eastAsia="仿宋"/>
          <w:b/>
          <w:bCs/>
          <w:color w:val="auto"/>
          <w:sz w:val="32"/>
          <w:szCs w:val="32"/>
          <w:lang w:val="en-US" w:eastAsia="zh-CN"/>
        </w:rPr>
        <w:t>深化专项目标考核指标，</w:t>
      </w:r>
      <w:r>
        <w:rPr>
          <w:rFonts w:ascii="Times New Roman" w:hAnsi="Times New Roman" w:eastAsia="仿宋_GB2312"/>
          <w:b w:val="0"/>
          <w:i w:val="0"/>
          <w:color w:val="auto"/>
          <w:spacing w:val="0"/>
          <w:w w:val="100"/>
          <w:kern w:val="0"/>
          <w:sz w:val="32"/>
          <w:szCs w:val="32"/>
          <w:lang w:val="en-US" w:eastAsia="zh-CN"/>
        </w:rPr>
        <w:t>旗县（市、区）党委书记落实“五大任务”担当作为专项目标考核指标4个方面、考核指标31项，</w:t>
      </w:r>
      <w:r>
        <w:rPr>
          <w:rFonts w:ascii="Times New Roman" w:hAnsi="Times New Roman" w:eastAsia="仿宋_GB2312"/>
          <w:color w:val="auto"/>
          <w:kern w:val="0"/>
          <w:sz w:val="32"/>
          <w:szCs w:val="32"/>
          <w:lang w:val="en-US" w:eastAsia="zh-CN"/>
        </w:rPr>
        <w:t>已完成13项，正在推进18项 ，赋分总值8分，前三季度考核扣1.325分，加0.05分，目前得分6.53分，预计得分7.03分（</w:t>
      </w:r>
      <w:r>
        <w:rPr>
          <w:rFonts w:ascii="Times New Roman" w:hAnsi="Times New Roman" w:eastAsia="楷体_GB2312"/>
          <w:color w:val="auto"/>
          <w:kern w:val="0"/>
          <w:sz w:val="32"/>
          <w:szCs w:val="32"/>
          <w:lang w:val="en-US" w:eastAsia="zh-CN"/>
        </w:rPr>
        <w:t>全市使用总赋分7.8分减去失分核算</w:t>
      </w:r>
      <w:r>
        <w:rPr>
          <w:rFonts w:ascii="Times New Roman" w:hAnsi="Times New Roman" w:eastAsia="仿宋_GB2312"/>
          <w:color w:val="auto"/>
          <w:kern w:val="0"/>
          <w:sz w:val="32"/>
          <w:szCs w:val="32"/>
          <w:lang w:val="en-US" w:eastAsia="zh-CN"/>
        </w:rPr>
        <w:t>）</w:t>
      </w:r>
      <w:r>
        <w:rPr>
          <w:rFonts w:ascii="Times New Roman" w:hAnsi="Times New Roman" w:eastAsia="仿宋_GB2312"/>
          <w:b w:val="0"/>
          <w:i w:val="0"/>
          <w:color w:val="auto"/>
          <w:spacing w:val="0"/>
          <w:w w:val="100"/>
          <w:kern w:val="0"/>
          <w:sz w:val="32"/>
          <w:szCs w:val="32"/>
          <w:lang w:val="en-US" w:eastAsia="zh-CN"/>
        </w:rPr>
        <w:t>。</w:t>
      </w:r>
      <w:r>
        <w:rPr>
          <w:rFonts w:ascii="Times New Roman" w:hAnsi="Times New Roman" w:eastAsia="仿宋"/>
          <w:b/>
          <w:bCs/>
          <w:color w:val="auto"/>
          <w:sz w:val="32"/>
          <w:szCs w:val="32"/>
          <w:lang w:val="en-US" w:eastAsia="zh-CN"/>
        </w:rPr>
        <w:t>三是</w:t>
      </w:r>
      <w:r>
        <w:rPr>
          <w:rFonts w:ascii="Times New Roman" w:hAnsi="Times New Roman" w:eastAsia="仿宋_GB2312"/>
          <w:b/>
          <w:bCs/>
          <w:i w:val="0"/>
          <w:color w:val="auto"/>
          <w:spacing w:val="0"/>
          <w:w w:val="100"/>
          <w:kern w:val="0"/>
          <w:sz w:val="32"/>
          <w:szCs w:val="32"/>
          <w:lang w:val="en-US" w:eastAsia="zh-CN"/>
        </w:rPr>
        <w:t>深化百日攻坚专项行动，</w:t>
      </w:r>
      <w:r>
        <w:rPr>
          <w:rFonts w:ascii="Times New Roman" w:hAnsi="Times New Roman" w:eastAsia="仿宋_GB2312"/>
          <w:b w:val="0"/>
          <w:i w:val="0"/>
          <w:color w:val="auto"/>
          <w:spacing w:val="0"/>
          <w:w w:val="100"/>
          <w:kern w:val="0"/>
          <w:sz w:val="32"/>
          <w:szCs w:val="32"/>
          <w:lang w:val="en-US" w:eastAsia="zh-CN"/>
        </w:rPr>
        <w:t>对18项重点任务实行清单式管理、销号式推进，严格落实日报告日总结、周调度周通报、旬督导月会商机制，召开调度会5次、全覆盖督导检查责任单位3次，总结上报典型经验12篇，目前已完成15项，正在推进3项。</w:t>
      </w:r>
      <w:r>
        <w:rPr>
          <w:rFonts w:ascii="Times New Roman" w:hAnsi="Times New Roman" w:eastAsia="仿宋"/>
          <w:b/>
          <w:bCs/>
          <w:color w:val="auto"/>
          <w:sz w:val="32"/>
          <w:szCs w:val="32"/>
          <w:lang w:val="en-US" w:eastAsia="zh-CN"/>
        </w:rPr>
        <w:t>四是深化涉法涉诉专项行动，</w:t>
      </w:r>
      <w:r>
        <w:rPr>
          <w:rFonts w:ascii="Times New Roman" w:hAnsi="Times New Roman" w:eastAsia="仿宋_GB2312"/>
          <w:b w:val="0"/>
          <w:bCs w:val="0"/>
          <w:color w:val="auto"/>
          <w:spacing w:val="0"/>
          <w:kern w:val="0"/>
          <w:sz w:val="32"/>
          <w:szCs w:val="32"/>
          <w:lang w:val="en-US" w:eastAsia="zh-CN"/>
        </w:rPr>
        <w:t>组建专班，启动“零报告”和预警信息机制，实行责任部门及包案领导“日报告、周调度”模式，结合下沉督导，下发提示函9份，推动39件全部化解</w:t>
      </w:r>
      <w:r>
        <w:rPr>
          <w:rFonts w:ascii="Times New Roman" w:hAnsi="Times New Roman" w:eastAsia="仿宋_GB2312"/>
          <w:color w:val="auto"/>
          <w:sz w:val="32"/>
          <w:szCs w:val="32"/>
          <w:lang w:val="en-US" w:eastAsia="zh-CN"/>
        </w:rPr>
        <w:t>。（</w:t>
      </w:r>
      <w:r>
        <w:rPr>
          <w:rFonts w:ascii="Times New Roman" w:hAnsi="Times New Roman" w:eastAsia="楷体_GB2312"/>
          <w:color w:val="auto"/>
          <w:sz w:val="32"/>
          <w:szCs w:val="32"/>
          <w:lang w:val="en-US" w:eastAsia="zh-CN"/>
        </w:rPr>
        <w:t>签订息访罢诉协议13件，导入程序13件，稳控化解13件</w:t>
      </w:r>
      <w:r>
        <w:rPr>
          <w:rFonts w:ascii="Times New Roman" w:hAnsi="Times New Roman" w:eastAsia="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val="0"/>
        <w:spacing w:line="560" w:lineRule="exact"/>
        <w:ind w:firstLine="643" w:firstLineChars="200"/>
        <w:jc w:val="both"/>
        <w:textAlignment w:val="auto"/>
        <w:rPr>
          <w:rFonts w:ascii="Times New Roman" w:hAnsi="Times New Roman" w:eastAsia="楷体_GB2312"/>
          <w:b/>
          <w:bCs/>
          <w:i w:val="0"/>
          <w:color w:val="auto"/>
          <w:spacing w:val="0"/>
          <w:w w:val="100"/>
          <w:kern w:val="0"/>
          <w:sz w:val="32"/>
          <w:szCs w:val="32"/>
          <w:lang w:val="en-US" w:eastAsia="zh-CN"/>
        </w:rPr>
      </w:pPr>
      <w:r>
        <w:rPr>
          <w:rFonts w:ascii="Times New Roman" w:hAnsi="Times New Roman" w:eastAsia="楷体_GB2312"/>
          <w:b/>
          <w:bCs/>
          <w:i w:val="0"/>
          <w:color w:val="auto"/>
          <w:spacing w:val="0"/>
          <w:w w:val="100"/>
          <w:kern w:val="0"/>
          <w:sz w:val="32"/>
          <w:szCs w:val="32"/>
          <w:lang w:val="en-US" w:eastAsia="zh-CN"/>
        </w:rPr>
        <w:t>（四）</w:t>
      </w:r>
      <w:r>
        <w:rPr>
          <w:rFonts w:ascii="Times New Roman" w:hAnsi="Times New Roman" w:eastAsia="楷体_GB2312"/>
          <w:b/>
          <w:bCs/>
          <w:color w:val="auto"/>
          <w:spacing w:val="0"/>
          <w:sz w:val="32"/>
          <w:szCs w:val="32"/>
          <w:lang w:val="en-US" w:eastAsia="zh-CN"/>
        </w:rPr>
        <w:t>深耕“市域治理”，基层社会治理体系日趋完善。</w:t>
      </w:r>
      <w:r>
        <w:rPr>
          <w:rFonts w:ascii="Times New Roman" w:hAnsi="Times New Roman" w:eastAsia="楷体_GB2312"/>
          <w:b/>
          <w:bCs/>
          <w:color w:val="auto"/>
          <w:spacing w:val="0"/>
          <w:kern w:val="0"/>
          <w:sz w:val="32"/>
          <w:szCs w:val="32"/>
          <w:lang w:val="en-US" w:eastAsia="zh-CN"/>
        </w:rPr>
        <w:t>一是</w:t>
      </w:r>
      <w:r>
        <w:rPr>
          <w:rFonts w:ascii="Times New Roman" w:hAnsi="Times New Roman" w:eastAsia="楷体_GB2312"/>
          <w:b/>
          <w:bCs/>
          <w:color w:val="auto"/>
          <w:spacing w:val="0"/>
          <w:kern w:val="0"/>
          <w:sz w:val="32"/>
          <w:szCs w:val="32"/>
          <w:lang w:eastAsia="zh-CN"/>
        </w:rPr>
        <w:t>完善1个平台。</w:t>
      </w:r>
      <w:r>
        <w:rPr>
          <w:rFonts w:ascii="Times New Roman" w:hAnsi="Times New Roman" w:eastAsia="仿宋_GB2312"/>
          <w:b w:val="0"/>
          <w:bCs w:val="0"/>
          <w:color w:val="auto"/>
          <w:sz w:val="32"/>
          <w:szCs w:val="32"/>
          <w:lang w:eastAsia="zh-CN"/>
        </w:rPr>
        <w:t>完善</w:t>
      </w:r>
      <w:r>
        <w:rPr>
          <w:rFonts w:ascii="Times New Roman" w:hAnsi="Times New Roman" w:eastAsia="仿宋_GB2312"/>
          <w:b w:val="0"/>
          <w:bCs w:val="0"/>
          <w:color w:val="auto"/>
          <w:sz w:val="32"/>
          <w:szCs w:val="32"/>
        </w:rPr>
        <w:t>社会治理大数据平台</w:t>
      </w:r>
      <w:r>
        <w:rPr>
          <w:rFonts w:ascii="Times New Roman" w:hAnsi="Times New Roman" w:eastAsia="仿宋_GB2312"/>
          <w:b w:val="0"/>
          <w:bCs w:val="0"/>
          <w:color w:val="auto"/>
          <w:sz w:val="32"/>
          <w:szCs w:val="32"/>
          <w:lang w:val="en-US" w:eastAsia="zh-CN"/>
        </w:rPr>
        <w:t>和网格通APP功能</w:t>
      </w:r>
      <w:r>
        <w:rPr>
          <w:rFonts w:ascii="Times New Roman" w:hAnsi="Times New Roman" w:eastAsia="仿宋_GB2312"/>
          <w:b w:val="0"/>
          <w:bCs w:val="0"/>
          <w:color w:val="auto"/>
          <w:sz w:val="32"/>
          <w:szCs w:val="32"/>
        </w:rPr>
        <w:t>，</w:t>
      </w:r>
      <w:r>
        <w:rPr>
          <w:rFonts w:ascii="Times New Roman" w:hAnsi="Times New Roman" w:eastAsia="仿宋_GB2312"/>
          <w:b w:val="0"/>
          <w:bCs w:val="0"/>
          <w:color w:val="auto"/>
          <w:sz w:val="32"/>
          <w:szCs w:val="32"/>
          <w:lang w:val="en-US" w:eastAsia="zh-CN"/>
        </w:rPr>
        <w:t>增设大调解服务、心理健康服务、平安志愿工作、信访代办服务等运行模块，建立工作制度流程，指挥调度网格员等力量，</w:t>
      </w:r>
      <w:r>
        <w:rPr>
          <w:rFonts w:ascii="Times New Roman" w:hAnsi="Times New Roman" w:eastAsia="仿宋_GB2312"/>
          <w:b w:val="0"/>
          <w:bCs w:val="0"/>
          <w:color w:val="auto"/>
          <w:sz w:val="32"/>
          <w:szCs w:val="32"/>
        </w:rPr>
        <w:t>形成闭合流程，</w:t>
      </w:r>
      <w:r>
        <w:rPr>
          <w:rFonts w:ascii="Times New Roman" w:hAnsi="Times New Roman" w:eastAsia="仿宋_GB2312"/>
          <w:b w:val="0"/>
          <w:bCs w:val="0"/>
          <w:color w:val="auto"/>
          <w:sz w:val="32"/>
          <w:szCs w:val="32"/>
          <w:lang w:val="en-US" w:eastAsia="zh-CN"/>
        </w:rPr>
        <w:t>压缩办理时间。</w:t>
      </w:r>
      <w:r>
        <w:rPr>
          <w:rFonts w:ascii="Times New Roman" w:hAnsi="Times New Roman" w:eastAsia="仿宋_GB2312"/>
          <w:b w:val="0"/>
          <w:i w:val="0"/>
          <w:color w:val="auto"/>
          <w:spacing w:val="0"/>
          <w:w w:val="100"/>
          <w:kern w:val="0"/>
          <w:sz w:val="32"/>
          <w:szCs w:val="32"/>
          <w:lang w:val="en-US" w:eastAsia="zh-CN"/>
        </w:rPr>
        <w:t>更新市域社会治理现代化任务清单，2022年底前完成并长期坚持任务321项，已完成319项，等待顶层设计2项；2023年底前完成任务16项，已完成14项，正在推进2项；2024年底前完成任务13项，已完成8项，正推进5项。</w:t>
      </w:r>
      <w:r>
        <w:rPr>
          <w:rFonts w:ascii="Times New Roman" w:hAnsi="Times New Roman" w:eastAsia="楷体_GB2312"/>
          <w:b/>
          <w:bCs/>
          <w:color w:val="auto"/>
          <w:spacing w:val="0"/>
          <w:kern w:val="0"/>
          <w:sz w:val="32"/>
          <w:szCs w:val="32"/>
          <w:lang w:val="en-US" w:eastAsia="zh-CN"/>
        </w:rPr>
        <w:t>二是打造2个中心。</w:t>
      </w:r>
      <w:r>
        <w:rPr>
          <w:rFonts w:ascii="Times New Roman" w:hAnsi="Times New Roman" w:eastAsia="楷体_GB2312"/>
          <w:color w:val="auto"/>
          <w:spacing w:val="0"/>
          <w:kern w:val="0"/>
          <w:sz w:val="32"/>
          <w:szCs w:val="32"/>
          <w:lang w:val="en-US" w:eastAsia="zh-CN"/>
        </w:rPr>
        <w:t>实体化运行旗镇村三级“一站式”矛盾纠纷多元化解服务中心，</w:t>
      </w:r>
      <w:r>
        <w:rPr>
          <w:rFonts w:ascii="Times New Roman" w:hAnsi="Times New Roman" w:eastAsia="仿宋_GB2312"/>
          <w:color w:val="auto"/>
          <w:spacing w:val="0"/>
          <w:kern w:val="0"/>
          <w:sz w:val="32"/>
          <w:szCs w:val="32"/>
          <w:lang w:val="en-US" w:eastAsia="zh-CN"/>
        </w:rPr>
        <w:t>规范设置各类窗口，完善工作运行机制，实现各类矛盾纠纷一厅式受理、一站式办理、一揽子解决。</w:t>
      </w:r>
      <w:r>
        <w:rPr>
          <w:rFonts w:ascii="Times New Roman" w:hAnsi="Times New Roman" w:eastAsia="楷体_GB2312"/>
          <w:b w:val="0"/>
          <w:bCs w:val="0"/>
          <w:color w:val="auto"/>
          <w:sz w:val="32"/>
          <w:szCs w:val="32"/>
          <w:lang w:val="en-US" w:eastAsia="zh-CN"/>
        </w:rPr>
        <w:t>建成大调解中心，</w:t>
      </w:r>
      <w:r>
        <w:rPr>
          <w:rFonts w:ascii="Times New Roman" w:hAnsi="Times New Roman" w:eastAsia="仿宋_GB2312"/>
          <w:b w:val="0"/>
          <w:bCs w:val="0"/>
          <w:color w:val="auto"/>
          <w:spacing w:val="0"/>
          <w:kern w:val="0"/>
          <w:sz w:val="32"/>
          <w:szCs w:val="32"/>
          <w:lang w:val="en-US" w:eastAsia="zh-CN"/>
        </w:rPr>
        <w:t>整合8个调解委合署办公，健全573个人民调解组织，涵盖22个镇级调解委，538个村</w:t>
      </w:r>
      <w:r>
        <w:rPr>
          <w:rFonts w:hint="eastAsia" w:ascii="Times New Roman" w:hAnsi="Times New Roman" w:eastAsia="仿宋_GB2312"/>
          <w:b w:val="0"/>
          <w:bCs w:val="0"/>
          <w:color w:val="auto"/>
          <w:spacing w:val="0"/>
          <w:kern w:val="0"/>
          <w:sz w:val="32"/>
          <w:szCs w:val="32"/>
          <w:lang w:val="en-US" w:eastAsia="zh-CN"/>
        </w:rPr>
        <w:t>级</w:t>
      </w:r>
      <w:r>
        <w:rPr>
          <w:rFonts w:ascii="Times New Roman" w:hAnsi="Times New Roman" w:eastAsia="仿宋_GB2312"/>
          <w:b w:val="0"/>
          <w:bCs w:val="0"/>
          <w:color w:val="auto"/>
          <w:spacing w:val="0"/>
          <w:kern w:val="0"/>
          <w:sz w:val="32"/>
          <w:szCs w:val="32"/>
          <w:lang w:val="en-US" w:eastAsia="zh-CN"/>
        </w:rPr>
        <w:t>调委会，13个行业性专业性调委会，形成了覆盖城乡和重点行业、专业领域的人民调解组织网络。</w:t>
      </w:r>
      <w:r>
        <w:rPr>
          <w:rFonts w:ascii="Times New Roman" w:hAnsi="Times New Roman" w:eastAsia="楷体_GB2312"/>
          <w:b/>
          <w:bCs/>
          <w:color w:val="auto"/>
          <w:spacing w:val="0"/>
          <w:kern w:val="0"/>
          <w:sz w:val="32"/>
          <w:szCs w:val="32"/>
          <w:lang w:val="en-US" w:eastAsia="zh-CN"/>
        </w:rPr>
        <w:t>三是创新3项机制。</w:t>
      </w:r>
      <w:r>
        <w:rPr>
          <w:rFonts w:ascii="Times New Roman" w:hAnsi="Times New Roman" w:eastAsia="楷体_GB2312"/>
          <w:b w:val="0"/>
          <w:bCs w:val="0"/>
          <w:color w:val="auto"/>
          <w:spacing w:val="0"/>
          <w:kern w:val="0"/>
          <w:sz w:val="32"/>
          <w:szCs w:val="32"/>
          <w:lang w:val="en-US" w:eastAsia="zh-CN"/>
        </w:rPr>
        <w:t>创新指挥调度机制，</w:t>
      </w:r>
      <w:r>
        <w:rPr>
          <w:rFonts w:ascii="Times New Roman" w:hAnsi="Times New Roman" w:eastAsia="仿宋_GB2312"/>
          <w:b w:val="0"/>
          <w:bCs w:val="0"/>
          <w:color w:val="auto"/>
          <w:sz w:val="32"/>
          <w:szCs w:val="32"/>
          <w:lang w:val="en-US" w:eastAsia="zh-CN"/>
        </w:rPr>
        <w:t>推进旗镇村网格四级纵向到底、平安建设领导小组成员单位横向到边的数据全面融合，实行“1512+X”以奖代补办法，打通“纵向贯通指挥、横向协同调度、综合考评问效”的指挥调度路线</w:t>
      </w:r>
      <w:r>
        <w:rPr>
          <w:rFonts w:hint="eastAsia" w:ascii="Times New Roman" w:hAnsi="Times New Roman" w:eastAsia="仿宋_GB2312"/>
          <w:b w:val="0"/>
          <w:bCs w:val="0"/>
          <w:color w:val="auto"/>
          <w:sz w:val="32"/>
          <w:szCs w:val="32"/>
          <w:lang w:val="en-US" w:eastAsia="zh-CN"/>
        </w:rPr>
        <w:t>，创建平安嘎查村（社区）293个</w:t>
      </w:r>
      <w:r>
        <w:rPr>
          <w:rFonts w:ascii="Times New Roman" w:hAnsi="Times New Roman" w:eastAsia="仿宋_GB2312"/>
          <w:b w:val="0"/>
          <w:bCs w:val="0"/>
          <w:color w:val="auto"/>
          <w:sz w:val="32"/>
          <w:szCs w:val="32"/>
          <w:lang w:val="en-US" w:eastAsia="zh-CN"/>
        </w:rPr>
        <w:t>。</w:t>
      </w:r>
      <w:r>
        <w:rPr>
          <w:rFonts w:ascii="Times New Roman" w:hAnsi="Times New Roman" w:eastAsia="楷体_GB2312"/>
          <w:b w:val="0"/>
          <w:bCs w:val="0"/>
          <w:color w:val="auto"/>
          <w:sz w:val="32"/>
          <w:szCs w:val="32"/>
          <w:lang w:val="en-US" w:eastAsia="zh-CN"/>
        </w:rPr>
        <w:t>创新联合接访机制，</w:t>
      </w:r>
      <w:r>
        <w:rPr>
          <w:rFonts w:hint="eastAsia" w:ascii="Times New Roman" w:hAnsi="Times New Roman" w:eastAsia="仿宋_GB2312"/>
          <w:color w:val="auto"/>
          <w:spacing w:val="0"/>
          <w:kern w:val="0"/>
          <w:sz w:val="32"/>
          <w:szCs w:val="32"/>
          <w:lang w:val="en-US" w:eastAsia="zh-CN"/>
        </w:rPr>
        <w:t>开展</w:t>
      </w:r>
      <w:r>
        <w:rPr>
          <w:rFonts w:ascii="Times New Roman" w:hAnsi="Times New Roman" w:eastAsia="仿宋_GB2312"/>
          <w:color w:val="auto"/>
          <w:spacing w:val="0"/>
          <w:kern w:val="0"/>
          <w:sz w:val="32"/>
          <w:szCs w:val="32"/>
          <w:lang w:val="en-US" w:eastAsia="zh-CN"/>
        </w:rPr>
        <w:t>涉法涉诉联合接访</w:t>
      </w:r>
      <w:r>
        <w:rPr>
          <w:rFonts w:ascii="Times New Roman" w:hAnsi="Times New Roman" w:eastAsia="仿宋_GB2312"/>
          <w:color w:val="auto"/>
          <w:sz w:val="32"/>
          <w:szCs w:val="32"/>
          <w:lang w:val="en-US" w:eastAsia="zh-CN"/>
        </w:rPr>
        <w:t>20次，接待70余人次，梳理</w:t>
      </w:r>
      <w:r>
        <w:rPr>
          <w:rFonts w:ascii="Times New Roman" w:hAnsi="Times New Roman" w:eastAsia="仿宋_GB2312"/>
          <w:color w:val="auto"/>
          <w:sz w:val="32"/>
          <w:szCs w:val="32"/>
        </w:rPr>
        <w:t>涉法涉诉信访案</w:t>
      </w:r>
      <w:r>
        <w:rPr>
          <w:rFonts w:ascii="Times New Roman" w:hAnsi="Times New Roman" w:eastAsia="仿宋_GB2312"/>
          <w:color w:val="auto"/>
          <w:sz w:val="32"/>
          <w:szCs w:val="32"/>
          <w:lang w:val="en-US" w:eastAsia="zh-CN"/>
        </w:rPr>
        <w:t>件34件65人次，转办交办23件，当场解答11件，已化解25件。</w:t>
      </w:r>
      <w:r>
        <w:rPr>
          <w:rFonts w:hint="eastAsia" w:ascii="Times New Roman" w:hAnsi="Times New Roman" w:eastAsia="仿宋_GB2312"/>
          <w:color w:val="auto"/>
          <w:sz w:val="32"/>
          <w:szCs w:val="32"/>
          <w:lang w:val="en-US" w:eastAsia="zh-CN"/>
        </w:rPr>
        <w:t>开展乡镇党委联合接访317次，规范诉访分流处理，联动化解重点矛盾纠纷和信访隐患276个。</w:t>
      </w:r>
      <w:r>
        <w:rPr>
          <w:rFonts w:ascii="Times New Roman" w:hAnsi="Times New Roman" w:eastAsia="楷体_GB2312"/>
          <w:color w:val="auto"/>
          <w:spacing w:val="0"/>
          <w:kern w:val="0"/>
          <w:sz w:val="32"/>
          <w:szCs w:val="32"/>
          <w:lang w:val="en-US" w:eastAsia="zh-CN"/>
        </w:rPr>
        <w:t>创新考评问效机制，</w:t>
      </w:r>
      <w:r>
        <w:rPr>
          <w:rFonts w:ascii="Times New Roman" w:hAnsi="Times New Roman" w:eastAsia="仿宋_GB2312"/>
          <w:color w:val="auto"/>
          <w:spacing w:val="0"/>
          <w:kern w:val="0"/>
          <w:sz w:val="32"/>
          <w:szCs w:val="32"/>
          <w:lang w:val="en-US" w:eastAsia="zh-CN"/>
        </w:rPr>
        <w:t>制定平安建设考核评价实施办法，采取“千分制”，按照具体化、量化的标准制定全面、科学的考评办法和考评细则，常态化检查评估，全面压实工作责任。</w:t>
      </w:r>
      <w:r>
        <w:rPr>
          <w:rFonts w:ascii="Times New Roman" w:hAnsi="Times New Roman" w:eastAsia="楷体_GB2312"/>
          <w:b/>
          <w:bCs/>
          <w:color w:val="auto"/>
          <w:spacing w:val="0"/>
          <w:kern w:val="0"/>
          <w:sz w:val="32"/>
          <w:szCs w:val="32"/>
          <w:lang w:val="en-US" w:eastAsia="zh-CN"/>
        </w:rPr>
        <w:t>四是建强4支队伍。</w:t>
      </w:r>
      <w:r>
        <w:rPr>
          <w:rFonts w:ascii="Times New Roman" w:hAnsi="Times New Roman" w:eastAsia="楷体_GB2312"/>
          <w:color w:val="auto"/>
          <w:spacing w:val="0"/>
          <w:kern w:val="0"/>
          <w:sz w:val="32"/>
          <w:szCs w:val="32"/>
          <w:lang w:val="en-US" w:eastAsia="zh-CN"/>
        </w:rPr>
        <w:t>建强网格队伍</w:t>
      </w:r>
      <w:r>
        <w:rPr>
          <w:rFonts w:ascii="Times New Roman" w:hAnsi="Times New Roman" w:eastAsia="楷体_GB2312"/>
          <w:b w:val="0"/>
          <w:bCs w:val="0"/>
          <w:color w:val="auto"/>
          <w:sz w:val="32"/>
          <w:szCs w:val="32"/>
          <w:lang w:val="en-US" w:eastAsia="zh-CN"/>
        </w:rPr>
        <w:t>，</w:t>
      </w:r>
      <w:r>
        <w:rPr>
          <w:rFonts w:hint="eastAsia" w:ascii="Times New Roman" w:hAnsi="Times New Roman" w:eastAsia="仿宋_GB2312"/>
          <w:color w:val="auto"/>
          <w:spacing w:val="0"/>
          <w:kern w:val="0"/>
          <w:sz w:val="32"/>
          <w:szCs w:val="32"/>
          <w:lang w:val="en-US" w:eastAsia="zh-CN"/>
        </w:rPr>
        <w:t>调整优化3661名网格员结构，</w:t>
      </w:r>
      <w:r>
        <w:rPr>
          <w:rFonts w:ascii="Times New Roman" w:hAnsi="Times New Roman" w:eastAsia="仿宋_GB2312"/>
          <w:b w:val="0"/>
          <w:bCs w:val="0"/>
          <w:color w:val="auto"/>
          <w:sz w:val="32"/>
          <w:szCs w:val="32"/>
        </w:rPr>
        <w:t>招募1094名</w:t>
      </w:r>
      <w:r>
        <w:rPr>
          <w:rFonts w:ascii="Times New Roman" w:hAnsi="Times New Roman" w:eastAsia="仿宋_GB2312"/>
          <w:b w:val="0"/>
          <w:bCs w:val="0"/>
          <w:color w:val="auto"/>
          <w:sz w:val="32"/>
          <w:szCs w:val="32"/>
          <w:lang w:val="en-US" w:eastAsia="zh-CN"/>
        </w:rPr>
        <w:t>团青</w:t>
      </w:r>
      <w:r>
        <w:rPr>
          <w:rFonts w:ascii="Times New Roman" w:hAnsi="Times New Roman" w:eastAsia="仿宋_GB2312"/>
          <w:b w:val="0"/>
          <w:bCs w:val="0"/>
          <w:color w:val="auto"/>
          <w:sz w:val="32"/>
          <w:szCs w:val="32"/>
        </w:rPr>
        <w:t>网格员</w:t>
      </w:r>
      <w:r>
        <w:rPr>
          <w:rFonts w:ascii="Times New Roman" w:hAnsi="Times New Roman" w:eastAsia="仿宋_GB2312"/>
          <w:b w:val="0"/>
          <w:bCs w:val="0"/>
          <w:color w:val="auto"/>
          <w:sz w:val="32"/>
          <w:szCs w:val="32"/>
          <w:lang w:val="en-US" w:eastAsia="zh-CN"/>
        </w:rPr>
        <w:t>、平安志愿者30名、一村一警务助理555名</w:t>
      </w:r>
      <w:r>
        <w:rPr>
          <w:rFonts w:ascii="Times New Roman" w:hAnsi="Times New Roman" w:eastAsia="仿宋_GB2312"/>
          <w:b w:val="0"/>
          <w:bCs w:val="0"/>
          <w:color w:val="auto"/>
          <w:sz w:val="32"/>
          <w:szCs w:val="32"/>
        </w:rPr>
        <w:t>，</w:t>
      </w:r>
      <w:r>
        <w:rPr>
          <w:rFonts w:ascii="Times New Roman" w:hAnsi="Times New Roman" w:eastAsia="仿宋_GB2312"/>
          <w:b w:val="0"/>
          <w:bCs w:val="0"/>
          <w:color w:val="auto"/>
          <w:sz w:val="32"/>
          <w:szCs w:val="32"/>
          <w:lang w:val="en-US" w:eastAsia="zh-CN"/>
        </w:rPr>
        <w:t>以网格“四率”为抓手，</w:t>
      </w:r>
      <w:r>
        <w:rPr>
          <w:rFonts w:ascii="Times New Roman" w:hAnsi="Times New Roman" w:eastAsia="仿宋_GB2312"/>
          <w:color w:val="auto"/>
          <w:sz w:val="32"/>
          <w:szCs w:val="32"/>
          <w:lang w:val="en-US" w:eastAsia="zh-CN"/>
        </w:rPr>
        <w:t>评选最美网格员750人，</w:t>
      </w:r>
      <w:r>
        <w:rPr>
          <w:rFonts w:ascii="Times New Roman" w:hAnsi="Times New Roman" w:eastAsia="仿宋_GB2312"/>
          <w:b w:val="0"/>
          <w:bCs w:val="0"/>
          <w:color w:val="auto"/>
          <w:sz w:val="32"/>
          <w:szCs w:val="32"/>
          <w:lang w:val="en-US" w:eastAsia="zh-CN"/>
        </w:rPr>
        <w:t>化解各类矛盾纠纷2272件，化解率98%。</w:t>
      </w:r>
      <w:r>
        <w:rPr>
          <w:rFonts w:ascii="Times New Roman" w:hAnsi="Times New Roman" w:eastAsia="楷体_GB2312"/>
          <w:color w:val="auto"/>
          <w:spacing w:val="0"/>
          <w:kern w:val="0"/>
          <w:sz w:val="32"/>
          <w:szCs w:val="32"/>
          <w:lang w:val="en-US" w:eastAsia="zh-CN"/>
        </w:rPr>
        <w:t>建强调解队伍，</w:t>
      </w:r>
      <w:r>
        <w:rPr>
          <w:rFonts w:ascii="Times New Roman" w:hAnsi="Times New Roman" w:eastAsia="仿宋_GB2312"/>
          <w:color w:val="auto"/>
          <w:spacing w:val="0"/>
          <w:kern w:val="0"/>
          <w:sz w:val="32"/>
          <w:szCs w:val="32"/>
          <w:lang w:val="en-US" w:eastAsia="zh-CN"/>
        </w:rPr>
        <w:t>配备各类调解人员1720人，通过“线下实体培训+线上同步直播”，加强业务培训、岗前培训，</w:t>
      </w:r>
      <w:r>
        <w:rPr>
          <w:rFonts w:ascii="Times New Roman" w:hAnsi="Times New Roman" w:eastAsia="仿宋_GB2312"/>
          <w:b w:val="0"/>
          <w:i w:val="0"/>
          <w:color w:val="auto"/>
          <w:spacing w:val="0"/>
          <w:w w:val="100"/>
          <w:kern w:val="0"/>
          <w:sz w:val="32"/>
          <w:szCs w:val="32"/>
          <w:lang w:val="en-US" w:eastAsia="zh-CN"/>
        </w:rPr>
        <w:t>表彰优秀调解委10个、优秀调解员50个，</w:t>
      </w:r>
      <w:r>
        <w:rPr>
          <w:rFonts w:ascii="Times New Roman" w:hAnsi="Times New Roman" w:eastAsia="仿宋_GB2312"/>
          <w:color w:val="auto"/>
          <w:spacing w:val="0"/>
          <w:kern w:val="0"/>
          <w:sz w:val="32"/>
          <w:szCs w:val="32"/>
          <w:lang w:val="en-US" w:eastAsia="zh-CN"/>
        </w:rPr>
        <w:t>年初以来，调解各类矛盾纠纷2000余件，调解率91.2%。</w:t>
      </w:r>
      <w:r>
        <w:rPr>
          <w:rFonts w:ascii="Times New Roman" w:hAnsi="Times New Roman" w:eastAsia="楷体_GB2312"/>
          <w:color w:val="auto"/>
          <w:spacing w:val="0"/>
          <w:kern w:val="0"/>
          <w:sz w:val="32"/>
          <w:szCs w:val="32"/>
          <w:lang w:val="en-US" w:eastAsia="zh-CN"/>
        </w:rPr>
        <w:t>建强法宣队伍，</w:t>
      </w:r>
      <w:r>
        <w:rPr>
          <w:rFonts w:ascii="Times New Roman" w:hAnsi="Times New Roman" w:eastAsia="仿宋_GB2312"/>
          <w:color w:val="auto"/>
          <w:spacing w:val="0"/>
          <w:kern w:val="0"/>
          <w:sz w:val="32"/>
          <w:szCs w:val="32"/>
          <w:lang w:val="en-US" w:eastAsia="zh-CN"/>
        </w:rPr>
        <w:t>完成</w:t>
      </w:r>
      <w:r>
        <w:rPr>
          <w:rFonts w:hint="eastAsia" w:ascii="Times New Roman" w:hAnsi="Times New Roman" w:eastAsia="仿宋_GB2312"/>
          <w:color w:val="auto"/>
          <w:spacing w:val="0"/>
          <w:kern w:val="0"/>
          <w:sz w:val="32"/>
          <w:szCs w:val="32"/>
          <w:lang w:val="en-US" w:eastAsia="zh-CN"/>
        </w:rPr>
        <w:t>旗法学会</w:t>
      </w:r>
      <w:r>
        <w:rPr>
          <w:rFonts w:ascii="Times New Roman" w:hAnsi="Times New Roman" w:eastAsia="仿宋_GB2312"/>
          <w:color w:val="auto"/>
          <w:spacing w:val="0"/>
          <w:kern w:val="0"/>
          <w:sz w:val="32"/>
          <w:szCs w:val="32"/>
          <w:lang w:val="en-US" w:eastAsia="zh-CN"/>
        </w:rPr>
        <w:t>换届选举</w:t>
      </w:r>
      <w:r>
        <w:rPr>
          <w:rFonts w:hint="eastAsia" w:ascii="Times New Roman" w:hAnsi="Times New Roman" w:eastAsia="仿宋_GB2312"/>
          <w:color w:val="auto"/>
          <w:spacing w:val="0"/>
          <w:kern w:val="0"/>
          <w:sz w:val="32"/>
          <w:szCs w:val="32"/>
          <w:lang w:val="en-US" w:eastAsia="zh-CN"/>
        </w:rPr>
        <w:t>，增补会员91人，</w:t>
      </w:r>
      <w:r>
        <w:rPr>
          <w:rFonts w:ascii="Times New Roman" w:hAnsi="Times New Roman" w:eastAsia="仿宋_GB2312"/>
          <w:color w:val="auto"/>
          <w:spacing w:val="0"/>
          <w:kern w:val="0"/>
          <w:sz w:val="32"/>
          <w:szCs w:val="32"/>
          <w:lang w:val="en-US" w:eastAsia="zh-CN"/>
        </w:rPr>
        <w:t>成立“普法讲师团”，以法院、派出法庭辐射周边地区，将全旗22个苏木乡镇场划分为五大区域，巡回</w:t>
      </w:r>
      <w:r>
        <w:rPr>
          <w:rFonts w:ascii="Times New Roman" w:hAnsi="Times New Roman" w:eastAsia="仿宋_GB2312"/>
          <w:b w:val="0"/>
          <w:i w:val="0"/>
          <w:color w:val="auto"/>
          <w:spacing w:val="0"/>
          <w:w w:val="100"/>
          <w:kern w:val="0"/>
          <w:sz w:val="32"/>
          <w:szCs w:val="32"/>
          <w:lang w:val="en-US" w:eastAsia="zh-CN"/>
        </w:rPr>
        <w:t>开展系列普法宣传活动57场次，覆盖干部群众3万余人。</w:t>
      </w:r>
      <w:r>
        <w:rPr>
          <w:rFonts w:ascii="Times New Roman" w:hAnsi="Times New Roman" w:eastAsia="楷体_GB2312"/>
          <w:color w:val="auto"/>
          <w:spacing w:val="0"/>
          <w:kern w:val="0"/>
          <w:sz w:val="32"/>
          <w:szCs w:val="32"/>
          <w:lang w:val="en-US" w:eastAsia="zh-CN"/>
        </w:rPr>
        <w:t>建强心防队伍，</w:t>
      </w:r>
      <w:r>
        <w:rPr>
          <w:rFonts w:ascii="Times New Roman" w:hAnsi="Times New Roman" w:eastAsia="仿宋_GB2312"/>
          <w:color w:val="auto"/>
          <w:spacing w:val="0"/>
          <w:kern w:val="0"/>
          <w:sz w:val="32"/>
          <w:szCs w:val="32"/>
          <w:lang w:val="en-US" w:eastAsia="zh-CN"/>
        </w:rPr>
        <w:t>依托方舟心理服务学校、社会心理健康服务协会，</w:t>
      </w:r>
      <w:r>
        <w:rPr>
          <w:rFonts w:ascii="Times New Roman" w:hAnsi="Times New Roman" w:eastAsia="仿宋_GB2312"/>
          <w:b w:val="0"/>
          <w:i w:val="0"/>
          <w:color w:val="auto"/>
          <w:spacing w:val="0"/>
          <w:w w:val="100"/>
          <w:kern w:val="0"/>
          <w:sz w:val="32"/>
          <w:szCs w:val="32"/>
          <w:lang w:val="en-US" w:eastAsia="zh-CN"/>
        </w:rPr>
        <w:t>设立旗级心理咨询室1处，心理健康门诊2个，“心灵驿站”30个，</w:t>
      </w:r>
      <w:r>
        <w:rPr>
          <w:rFonts w:ascii="Times New Roman" w:hAnsi="Times New Roman" w:eastAsia="仿宋_GB2312"/>
          <w:color w:val="auto"/>
          <w:spacing w:val="0"/>
          <w:kern w:val="0"/>
          <w:sz w:val="32"/>
          <w:szCs w:val="32"/>
          <w:lang w:val="en-US" w:eastAsia="zh-CN"/>
        </w:rPr>
        <w:t>培养市级以上心理咨询师76名、志愿者133人，开展心理服务“六进工程”，实现在校师生、基层网格员全覆盖，并在“左中政法”公众号开设心理测评平台专栏，设计焦虑、抑郁等9类心理测验，服务干部群众6.8万余人。</w:t>
      </w:r>
      <w:r>
        <w:rPr>
          <w:rFonts w:ascii="Times New Roman" w:hAnsi="Times New Roman" w:eastAsia="仿宋_GB2312"/>
          <w:b w:val="0"/>
          <w:i w:val="0"/>
          <w:color w:val="auto"/>
          <w:spacing w:val="0"/>
          <w:w w:val="100"/>
          <w:kern w:val="0"/>
          <w:sz w:val="32"/>
          <w:szCs w:val="32"/>
          <w:lang w:val="en-US" w:eastAsia="zh-CN"/>
        </w:rPr>
        <w:t>落实信访事项代办制度、乡镇信访联席会议机制，形成包片领导、包村干部、村书记、网格员、一村一警、下沉警力为一体的工作网络，嘎查村1-2名信访事项代办员代理群众信访问题，建成564个代办点，配备1128名信访代办员，受理群众代办案件305余件。</w:t>
      </w:r>
      <w:r>
        <w:rPr>
          <w:rFonts w:ascii="Times New Roman" w:hAnsi="Times New Roman" w:eastAsia="仿宋_GB2312"/>
          <w:color w:val="auto"/>
          <w:spacing w:val="0"/>
          <w:kern w:val="0"/>
          <w:sz w:val="32"/>
          <w:szCs w:val="32"/>
          <w:u w:val="none"/>
          <w:lang w:val="en-US" w:eastAsia="zh-CN"/>
        </w:rPr>
        <w:t>利用“四个常态化”机制，针对矛盾纠纷调处</w:t>
      </w:r>
      <w:r>
        <w:rPr>
          <w:rFonts w:ascii="Times New Roman" w:hAnsi="Times New Roman" w:eastAsia="仿宋_GB2312"/>
          <w:color w:val="auto"/>
          <w:kern w:val="2"/>
          <w:sz w:val="32"/>
          <w:szCs w:val="32"/>
          <w:lang w:val="en-US" w:eastAsia="zh-CN" w:bidi="ar-SA"/>
        </w:rPr>
        <w:t>、信访事项化解等工作，</w:t>
      </w:r>
      <w:r>
        <w:rPr>
          <w:rFonts w:ascii="Times New Roman" w:hAnsi="Times New Roman" w:eastAsia="仿宋_GB2312"/>
          <w:color w:val="auto"/>
          <w:spacing w:val="0"/>
          <w:kern w:val="0"/>
          <w:sz w:val="32"/>
          <w:szCs w:val="32"/>
          <w:u w:val="none"/>
          <w:lang w:val="en-US" w:eastAsia="zh-CN"/>
        </w:rPr>
        <w:t>由</w:t>
      </w:r>
      <w:r>
        <w:rPr>
          <w:rFonts w:hint="eastAsia" w:ascii="Times New Roman" w:hAnsi="Times New Roman" w:eastAsia="仿宋_GB2312"/>
          <w:color w:val="auto"/>
          <w:spacing w:val="0"/>
          <w:kern w:val="0"/>
          <w:sz w:val="32"/>
          <w:szCs w:val="32"/>
          <w:u w:val="none"/>
          <w:lang w:val="en-US" w:eastAsia="zh-CN"/>
        </w:rPr>
        <w:t>主要领导</w:t>
      </w:r>
      <w:r>
        <w:rPr>
          <w:rFonts w:ascii="Times New Roman" w:hAnsi="Times New Roman" w:eastAsia="仿宋_GB2312"/>
          <w:color w:val="auto"/>
          <w:spacing w:val="0"/>
          <w:kern w:val="0"/>
          <w:sz w:val="32"/>
          <w:szCs w:val="32"/>
          <w:u w:val="none"/>
          <w:lang w:val="en-US" w:eastAsia="zh-CN"/>
        </w:rPr>
        <w:t>带</w:t>
      </w:r>
      <w:r>
        <w:rPr>
          <w:rFonts w:hint="eastAsia" w:ascii="Times New Roman" w:hAnsi="Times New Roman" w:eastAsia="仿宋_GB2312"/>
          <w:color w:val="auto"/>
          <w:spacing w:val="0"/>
          <w:kern w:val="0"/>
          <w:sz w:val="32"/>
          <w:szCs w:val="32"/>
          <w:u w:val="none"/>
          <w:lang w:val="en-US" w:eastAsia="zh-CN"/>
        </w:rPr>
        <w:t>队</w:t>
      </w:r>
      <w:r>
        <w:rPr>
          <w:rFonts w:ascii="Times New Roman" w:hAnsi="Times New Roman" w:eastAsia="仿宋_GB2312"/>
          <w:color w:val="auto"/>
          <w:spacing w:val="0"/>
          <w:kern w:val="0"/>
          <w:sz w:val="32"/>
          <w:szCs w:val="32"/>
          <w:u w:val="none"/>
          <w:lang w:val="en-US" w:eastAsia="zh-CN"/>
        </w:rPr>
        <w:t>深入各苏木乡镇场（街道）全覆盖督导1次，</w:t>
      </w:r>
      <w:r>
        <w:rPr>
          <w:rFonts w:hint="eastAsia" w:ascii="Times New Roman" w:hAnsi="Times New Roman" w:eastAsia="仿宋_GB2312"/>
          <w:color w:val="auto"/>
          <w:spacing w:val="0"/>
          <w:kern w:val="0"/>
          <w:sz w:val="32"/>
          <w:szCs w:val="32"/>
          <w:u w:val="none"/>
          <w:lang w:val="en-US" w:eastAsia="zh-CN"/>
        </w:rPr>
        <w:t>并抽调8人</w:t>
      </w:r>
      <w:r>
        <w:rPr>
          <w:rFonts w:ascii="Times New Roman" w:hAnsi="Times New Roman" w:eastAsia="仿宋_GB2312"/>
          <w:color w:val="auto"/>
          <w:spacing w:val="0"/>
          <w:kern w:val="0"/>
          <w:sz w:val="32"/>
          <w:szCs w:val="32"/>
          <w:u w:val="none"/>
          <w:lang w:val="en-US" w:eastAsia="zh-CN"/>
        </w:rPr>
        <w:t>成立专项督导</w:t>
      </w:r>
      <w:r>
        <w:rPr>
          <w:rFonts w:ascii="Times New Roman" w:hAnsi="Times New Roman" w:eastAsia="仿宋_GB2312"/>
          <w:color w:val="auto"/>
          <w:kern w:val="2"/>
          <w:sz w:val="32"/>
          <w:szCs w:val="32"/>
          <w:lang w:val="en-US" w:eastAsia="zh-CN" w:bidi="ar-SA"/>
        </w:rPr>
        <w:t>组，开展为期半月的督导检查，按考核机制进行赋分，发现处置风险隐患5个。</w:t>
      </w:r>
    </w:p>
    <w:p>
      <w:pPr>
        <w:keepNext w:val="0"/>
        <w:keepLines w:val="0"/>
        <w:pageBreakBefore w:val="0"/>
        <w:widowControl w:val="0"/>
        <w:suppressAutoHyphens/>
        <w:kinsoku/>
        <w:wordWrap/>
        <w:overflowPunct w:val="0"/>
        <w:topLinePunct w:val="0"/>
        <w:autoSpaceDE/>
        <w:autoSpaceDN/>
        <w:bidi w:val="0"/>
        <w:adjustRightInd/>
        <w:snapToGrid w:val="0"/>
        <w:spacing w:line="560" w:lineRule="exact"/>
        <w:ind w:firstLine="643" w:firstLineChars="200"/>
        <w:jc w:val="both"/>
        <w:textAlignment w:val="auto"/>
        <w:outlineLvl w:val="9"/>
        <w:rPr>
          <w:rFonts w:ascii="Times New Roman" w:hAnsi="Times New Roman" w:eastAsia="楷体_GB2312"/>
          <w:b/>
          <w:bCs/>
          <w:color w:val="auto"/>
          <w:spacing w:val="0"/>
          <w:sz w:val="32"/>
          <w:szCs w:val="32"/>
          <w:lang w:val="en-US" w:eastAsia="zh-CN"/>
        </w:rPr>
      </w:pPr>
      <w:r>
        <w:rPr>
          <w:rFonts w:ascii="Times New Roman" w:hAnsi="Times New Roman" w:eastAsia="楷体_GB2312"/>
          <w:b/>
          <w:bCs/>
          <w:color w:val="auto"/>
          <w:spacing w:val="0"/>
          <w:sz w:val="32"/>
          <w:szCs w:val="32"/>
          <w:lang w:val="en-US" w:eastAsia="zh-CN"/>
        </w:rPr>
        <w:t>（五）激活“法治引擎”，法治左中建设进程不断加快。</w:t>
      </w:r>
      <w:r>
        <w:rPr>
          <w:rFonts w:ascii="Times New Roman" w:hAnsi="Times New Roman" w:eastAsia="仿宋_GB2312"/>
          <w:b/>
          <w:bCs/>
          <w:color w:val="auto"/>
          <w:sz w:val="32"/>
          <w:szCs w:val="32"/>
          <w:lang w:val="en-US" w:eastAsia="zh-CN"/>
        </w:rPr>
        <w:t>一是</w:t>
      </w:r>
      <w:r>
        <w:rPr>
          <w:rFonts w:ascii="Times New Roman" w:hAnsi="Times New Roman" w:eastAsia="仿宋_GB2312"/>
          <w:color w:val="auto"/>
          <w:sz w:val="32"/>
          <w:szCs w:val="32"/>
          <w:lang w:val="en-US" w:eastAsia="zh-CN"/>
        </w:rPr>
        <w:t>把提升全民法治素养作为化解矛盾纠纷、处置风险隐患的重要途径，持续深化法律“七进”，</w:t>
      </w:r>
      <w:r>
        <w:rPr>
          <w:rFonts w:ascii="Times New Roman" w:hAnsi="Times New Roman" w:eastAsia="仿宋_GB2312"/>
          <w:b w:val="0"/>
          <w:i w:val="0"/>
          <w:color w:val="auto"/>
          <w:spacing w:val="0"/>
          <w:w w:val="100"/>
          <w:kern w:val="0"/>
          <w:sz w:val="32"/>
          <w:szCs w:val="32"/>
          <w:lang w:val="en-US" w:eastAsia="zh-CN"/>
        </w:rPr>
        <w:t>推进党政机关公职律师全覆盖</w:t>
      </w:r>
      <w:r>
        <w:rPr>
          <w:rFonts w:ascii="Times New Roman" w:hAnsi="Times New Roman" w:eastAsia="仿宋_GB2312"/>
          <w:color w:val="auto"/>
          <w:sz w:val="32"/>
          <w:szCs w:val="32"/>
          <w:lang w:val="en-US" w:eastAsia="zh-CN"/>
        </w:rPr>
        <w:t>，建立起辐射旗、镇、村的三级普法网络。以“治理水平提升年”为契机，对全旗基层网格员、政法委员、两委班子成员5000余人进行全覆盖式政治轮训、业务培训和法律实训。</w:t>
      </w:r>
      <w:r>
        <w:rPr>
          <w:rFonts w:ascii="Times New Roman" w:hAnsi="Times New Roman" w:eastAsia="仿宋_GB2312"/>
          <w:b/>
          <w:bCs/>
          <w:color w:val="auto"/>
          <w:sz w:val="32"/>
          <w:szCs w:val="32"/>
          <w:lang w:val="en-US" w:eastAsia="zh-CN"/>
        </w:rPr>
        <w:t>二是</w:t>
      </w:r>
      <w:r>
        <w:rPr>
          <w:rFonts w:ascii="Times New Roman" w:hAnsi="Times New Roman" w:eastAsia="仿宋_GB2312"/>
          <w:color w:val="auto"/>
          <w:sz w:val="32"/>
          <w:szCs w:val="32"/>
          <w:lang w:val="en-US" w:eastAsia="zh-CN"/>
        </w:rPr>
        <w:t>全力抓好扫黑除恶常态化工作，发布征集扫黑除恶线索通告12次，开展宣传活动3次，办结区市两级转办交办线索1条、自收线索5条。</w:t>
      </w:r>
      <w:r>
        <w:rPr>
          <w:rFonts w:ascii="Times New Roman" w:hAnsi="Times New Roman" w:eastAsia="仿宋_GB2312"/>
          <w:b/>
          <w:bCs/>
          <w:i w:val="0"/>
          <w:color w:val="auto"/>
          <w:spacing w:val="0"/>
          <w:w w:val="100"/>
          <w:kern w:val="0"/>
          <w:sz w:val="32"/>
          <w:szCs w:val="32"/>
          <w:lang w:val="en-US" w:eastAsia="zh-CN"/>
        </w:rPr>
        <w:t>三是</w:t>
      </w:r>
      <w:r>
        <w:rPr>
          <w:rFonts w:ascii="Times New Roman" w:hAnsi="Times New Roman" w:eastAsia="仿宋_GB2312"/>
          <w:b w:val="0"/>
          <w:i w:val="0"/>
          <w:color w:val="auto"/>
          <w:spacing w:val="0"/>
          <w:w w:val="100"/>
          <w:kern w:val="0"/>
          <w:sz w:val="32"/>
          <w:szCs w:val="32"/>
          <w:lang w:val="en-US" w:eastAsia="zh-CN"/>
        </w:rPr>
        <w:t>调整充实政法机关领导包联企业联系点名单，对28家重点企业进行包联，开展法治体检、法治宣传40余场次。设立营商环境接待大厅，招募131名社会监督员，接待65人次，解决问题27个。</w:t>
      </w:r>
      <w:r>
        <w:rPr>
          <w:rFonts w:hint="eastAsia" w:ascii="Times New Roman" w:hAnsi="Times New Roman" w:eastAsia="仿宋"/>
          <w:b/>
          <w:bCs/>
          <w:color w:val="auto"/>
          <w:kern w:val="2"/>
          <w:sz w:val="32"/>
          <w:szCs w:val="32"/>
          <w:lang w:val="en-US" w:eastAsia="zh-CN" w:bidi="ar-SA"/>
        </w:rPr>
        <w:t>四</w:t>
      </w:r>
      <w:r>
        <w:rPr>
          <w:rFonts w:ascii="Times New Roman" w:hAnsi="Times New Roman" w:eastAsia="仿宋"/>
          <w:b/>
          <w:bCs/>
          <w:color w:val="auto"/>
          <w:kern w:val="2"/>
          <w:sz w:val="32"/>
          <w:szCs w:val="32"/>
          <w:lang w:val="en-US" w:eastAsia="zh-CN" w:bidi="ar-SA"/>
        </w:rPr>
        <w:t>是</w:t>
      </w:r>
      <w:r>
        <w:rPr>
          <w:rFonts w:ascii="Times New Roman" w:hAnsi="Times New Roman" w:eastAsia="仿宋_GB2312"/>
          <w:color w:val="auto"/>
          <w:sz w:val="32"/>
          <w:szCs w:val="32"/>
          <w:lang w:val="en-US" w:eastAsia="zh-CN"/>
        </w:rPr>
        <w:t>开展优化法治化营商环境 “百日攻坚”专项行动，全面清理涉企久拖不决案件、全力化解涉企涉法涉诉案件、全流程压缩涉企案件执行周期、全过程提升破产案件办理质效及全方位服务企业法治需求，梳理推进营商环境案件11件。</w:t>
      </w:r>
      <w:r>
        <w:rPr>
          <w:rFonts w:hint="eastAsia" w:ascii="Times New Roman" w:hAnsi="Times New Roman" w:eastAsia="仿宋_GB2312"/>
          <w:b/>
          <w:bCs/>
          <w:color w:val="auto"/>
          <w:sz w:val="32"/>
          <w:szCs w:val="32"/>
          <w:lang w:val="en-US" w:eastAsia="zh-CN"/>
        </w:rPr>
        <w:t>五是</w:t>
      </w:r>
      <w:r>
        <w:rPr>
          <w:rFonts w:ascii="Times New Roman" w:hAnsi="Times New Roman" w:eastAsia="仿宋_GB2312"/>
          <w:b w:val="0"/>
          <w:i w:val="0"/>
          <w:color w:val="auto"/>
          <w:spacing w:val="0"/>
          <w:w w:val="100"/>
          <w:kern w:val="0"/>
          <w:sz w:val="32"/>
          <w:szCs w:val="32"/>
          <w:lang w:val="en-US" w:eastAsia="zh-CN"/>
        </w:rPr>
        <w:t>开展政法系统执法司法规范化建设专项行动，组织个人自查237人次，部门自查15次，抽调精干力量进行评查案件146件，推动整改。</w:t>
      </w:r>
      <w:r>
        <w:rPr>
          <w:rFonts w:ascii="Times New Roman" w:hAnsi="Times New Roman" w:eastAsia="仿宋_GB2312"/>
          <w:color w:val="auto"/>
          <w:sz w:val="32"/>
          <w:szCs w:val="32"/>
          <w:lang w:val="en-US" w:eastAsia="zh-CN"/>
        </w:rPr>
        <w:t>司法救助1人2万元，申请救助6件26.9万元。深化司法领域全面深化改革，涉及20项任务、9个单位，完成4项，正在推进16项。</w:t>
      </w:r>
      <w:r>
        <w:rPr>
          <w:rFonts w:hint="eastAsia" w:ascii="Times New Roman" w:hAnsi="Times New Roman" w:eastAsia="仿宋_GB2312"/>
          <w:b/>
          <w:bCs/>
          <w:color w:val="auto"/>
          <w:sz w:val="32"/>
          <w:szCs w:val="32"/>
          <w:lang w:val="en-US" w:eastAsia="zh-CN"/>
        </w:rPr>
        <w:t>六是</w:t>
      </w:r>
      <w:r>
        <w:rPr>
          <w:rFonts w:ascii="Times New Roman" w:hAnsi="Times New Roman" w:eastAsia="仿宋_GB2312"/>
          <w:b w:val="0"/>
          <w:i w:val="0"/>
          <w:color w:val="auto"/>
          <w:spacing w:val="0"/>
          <w:w w:val="100"/>
          <w:kern w:val="0"/>
          <w:sz w:val="32"/>
          <w:szCs w:val="32"/>
          <w:lang w:val="en-US" w:eastAsia="zh-CN"/>
        </w:rPr>
        <w:t>建成青少年法治教育实践基地3个，选任法治副校长79名，全部纳入旗法学会成员，开展法治进校园30余场次。全覆盖设立勤务护学岗，公开征集校园霸凌违法犯罪行为线索，全面整治校园欺凌和组织、教唆、引诱、性侵未成年人违法犯罪行为。</w:t>
      </w:r>
      <w:r>
        <w:rPr>
          <w:rFonts w:hint="eastAsia" w:ascii="Times New Roman" w:hAnsi="Times New Roman" w:eastAsia="仿宋_GB2312"/>
          <w:b/>
          <w:bCs/>
          <w:i w:val="0"/>
          <w:color w:val="auto"/>
          <w:spacing w:val="0"/>
          <w:w w:val="100"/>
          <w:kern w:val="0"/>
          <w:sz w:val="32"/>
          <w:szCs w:val="32"/>
          <w:lang w:val="en-US" w:eastAsia="zh-CN"/>
        </w:rPr>
        <w:t>七</w:t>
      </w:r>
      <w:r>
        <w:rPr>
          <w:rFonts w:ascii="Times New Roman" w:hAnsi="Times New Roman" w:eastAsia="仿宋_GB2312"/>
          <w:b/>
          <w:bCs/>
          <w:i w:val="0"/>
          <w:color w:val="auto"/>
          <w:spacing w:val="0"/>
          <w:w w:val="100"/>
          <w:kern w:val="0"/>
          <w:sz w:val="32"/>
          <w:szCs w:val="32"/>
          <w:lang w:val="en-US" w:eastAsia="zh-CN"/>
        </w:rPr>
        <w:t>是</w:t>
      </w:r>
      <w:r>
        <w:rPr>
          <w:rFonts w:ascii="Times New Roman" w:hAnsi="Times New Roman" w:eastAsia="仿宋_GB2312"/>
          <w:b w:val="0"/>
          <w:i w:val="0"/>
          <w:color w:val="auto"/>
          <w:spacing w:val="0"/>
          <w:w w:val="100"/>
          <w:kern w:val="0"/>
          <w:sz w:val="32"/>
          <w:szCs w:val="32"/>
          <w:lang w:val="en-US" w:eastAsia="zh-CN"/>
        </w:rPr>
        <w:t>全旗各级政法机关认真贯彻以人民为中心的发展理念，以法治保民生、护民安、赢民心，多项工作战果丰硕。</w:t>
      </w:r>
      <w:r>
        <w:rPr>
          <w:rFonts w:ascii="Times New Roman" w:hAnsi="Times New Roman" w:eastAsia="黑体"/>
          <w:b w:val="0"/>
          <w:i w:val="0"/>
          <w:color w:val="auto"/>
          <w:spacing w:val="0"/>
          <w:w w:val="100"/>
          <w:kern w:val="0"/>
          <w:sz w:val="32"/>
          <w:szCs w:val="32"/>
          <w:lang w:val="en-US" w:eastAsia="zh-CN"/>
        </w:rPr>
        <w:t>法院机关</w:t>
      </w:r>
      <w:r>
        <w:rPr>
          <w:rFonts w:ascii="Times New Roman" w:hAnsi="Times New Roman" w:eastAsia="仿宋_GB2312"/>
          <w:b w:val="0"/>
          <w:i w:val="0"/>
          <w:color w:val="auto"/>
          <w:spacing w:val="0"/>
          <w:w w:val="100"/>
          <w:kern w:val="0"/>
          <w:sz w:val="32"/>
          <w:szCs w:val="32"/>
          <w:lang w:val="en-US" w:eastAsia="zh-CN"/>
        </w:rPr>
        <w:t>打造全市首个“无讼示范嘎查” （</w:t>
      </w:r>
      <w:r>
        <w:rPr>
          <w:rFonts w:ascii="Times New Roman" w:hAnsi="Times New Roman" w:eastAsia="楷体_GB2312"/>
          <w:b w:val="0"/>
          <w:i w:val="0"/>
          <w:color w:val="auto"/>
          <w:spacing w:val="0"/>
          <w:w w:val="100"/>
          <w:kern w:val="0"/>
          <w:sz w:val="32"/>
          <w:szCs w:val="32"/>
          <w:lang w:val="en-US" w:eastAsia="zh-CN"/>
        </w:rPr>
        <w:t>今年创建11个</w:t>
      </w:r>
      <w:r>
        <w:rPr>
          <w:rFonts w:ascii="Times New Roman" w:hAnsi="Times New Roman" w:eastAsia="仿宋_GB2312"/>
          <w:b w:val="0"/>
          <w:i w:val="0"/>
          <w:color w:val="auto"/>
          <w:spacing w:val="0"/>
          <w:w w:val="100"/>
          <w:kern w:val="0"/>
          <w:sz w:val="32"/>
          <w:szCs w:val="32"/>
          <w:lang w:val="en-US" w:eastAsia="zh-CN"/>
        </w:rPr>
        <w:t>），诉前成功化解矛盾纠纷2943件</w:t>
      </w:r>
      <w:r>
        <w:rPr>
          <w:rFonts w:hint="eastAsia" w:ascii="Times New Roman" w:hAnsi="Times New Roman" w:eastAsia="仿宋_GB2312"/>
          <w:b w:val="0"/>
          <w:i w:val="0"/>
          <w:color w:val="auto"/>
          <w:spacing w:val="0"/>
          <w:w w:val="100"/>
          <w:kern w:val="0"/>
          <w:sz w:val="32"/>
          <w:szCs w:val="32"/>
          <w:lang w:val="en-US" w:eastAsia="zh-CN"/>
        </w:rPr>
        <w:t>，化解率90.31%，</w:t>
      </w:r>
      <w:r>
        <w:rPr>
          <w:rFonts w:ascii="Times New Roman" w:hAnsi="Times New Roman" w:eastAsia="仿宋_GB2312"/>
          <w:b w:val="0"/>
          <w:i w:val="0"/>
          <w:color w:val="auto"/>
          <w:spacing w:val="0"/>
          <w:w w:val="100"/>
          <w:kern w:val="0"/>
          <w:sz w:val="32"/>
          <w:szCs w:val="32"/>
          <w:lang w:val="en-US" w:eastAsia="zh-CN"/>
        </w:rPr>
        <w:t>推动民事纠纷诉讼数量同比减少13.08%。审理民商事案件</w:t>
      </w:r>
      <w:r>
        <w:rPr>
          <w:rFonts w:hint="eastAsia" w:ascii="Times New Roman" w:hAnsi="Times New Roman" w:eastAsia="仿宋_GB2312"/>
          <w:b w:val="0"/>
          <w:i w:val="0"/>
          <w:color w:val="auto"/>
          <w:spacing w:val="0"/>
          <w:w w:val="100"/>
          <w:kern w:val="0"/>
          <w:sz w:val="32"/>
          <w:szCs w:val="32"/>
          <w:lang w:val="en-US" w:eastAsia="zh-CN"/>
        </w:rPr>
        <w:t>5131</w:t>
      </w:r>
      <w:r>
        <w:rPr>
          <w:rFonts w:ascii="Times New Roman" w:hAnsi="Times New Roman" w:eastAsia="仿宋_GB2312"/>
          <w:b w:val="0"/>
          <w:i w:val="0"/>
          <w:color w:val="auto"/>
          <w:spacing w:val="0"/>
          <w:w w:val="100"/>
          <w:kern w:val="0"/>
          <w:sz w:val="32"/>
          <w:szCs w:val="32"/>
          <w:lang w:val="en-US" w:eastAsia="zh-CN"/>
        </w:rPr>
        <w:t>件</w:t>
      </w:r>
      <w:r>
        <w:rPr>
          <w:rFonts w:hint="eastAsia" w:ascii="Times New Roman" w:hAnsi="Times New Roman" w:eastAsia="仿宋_GB2312"/>
          <w:b w:val="0"/>
          <w:i w:val="0"/>
          <w:color w:val="auto"/>
          <w:spacing w:val="0"/>
          <w:w w:val="100"/>
          <w:kern w:val="0"/>
          <w:sz w:val="32"/>
          <w:szCs w:val="32"/>
          <w:lang w:val="en-US" w:eastAsia="zh-CN"/>
        </w:rPr>
        <w:t>，结案4775件，</w:t>
      </w:r>
      <w:r>
        <w:rPr>
          <w:rFonts w:ascii="Times New Roman" w:hAnsi="Times New Roman" w:eastAsia="仿宋_GB2312"/>
          <w:b w:val="0"/>
          <w:i w:val="0"/>
          <w:color w:val="auto"/>
          <w:spacing w:val="0"/>
          <w:w w:val="100"/>
          <w:kern w:val="0"/>
          <w:sz w:val="32"/>
          <w:szCs w:val="32"/>
          <w:lang w:val="en-US" w:eastAsia="zh-CN"/>
        </w:rPr>
        <w:t>设</w:t>
      </w:r>
      <w:r>
        <w:rPr>
          <w:rFonts w:hint="eastAsia" w:ascii="Times New Roman" w:hAnsi="Times New Roman" w:eastAsia="仿宋_GB2312"/>
          <w:b w:val="0"/>
          <w:i w:val="0"/>
          <w:color w:val="auto"/>
          <w:spacing w:val="0"/>
          <w:w w:val="100"/>
          <w:kern w:val="0"/>
          <w:sz w:val="32"/>
          <w:szCs w:val="32"/>
          <w:lang w:val="en-US" w:eastAsia="zh-CN"/>
        </w:rPr>
        <w:t>立</w:t>
      </w:r>
      <w:r>
        <w:rPr>
          <w:rFonts w:ascii="Times New Roman" w:hAnsi="Times New Roman" w:eastAsia="仿宋_GB2312"/>
          <w:b w:val="0"/>
          <w:i w:val="0"/>
          <w:color w:val="auto"/>
          <w:spacing w:val="0"/>
          <w:w w:val="100"/>
          <w:kern w:val="0"/>
          <w:sz w:val="32"/>
          <w:szCs w:val="32"/>
          <w:lang w:val="en-US" w:eastAsia="zh-CN"/>
        </w:rPr>
        <w:t>“执行110”</w:t>
      </w:r>
      <w:r>
        <w:rPr>
          <w:rFonts w:hint="eastAsia" w:ascii="Times New Roman" w:hAnsi="Times New Roman" w:eastAsia="仿宋_GB2312"/>
          <w:b w:val="0"/>
          <w:i w:val="0"/>
          <w:color w:val="auto"/>
          <w:spacing w:val="0"/>
          <w:w w:val="100"/>
          <w:kern w:val="0"/>
          <w:sz w:val="32"/>
          <w:szCs w:val="32"/>
          <w:lang w:val="en-US" w:eastAsia="zh-CN"/>
        </w:rPr>
        <w:t>，</w:t>
      </w:r>
      <w:r>
        <w:rPr>
          <w:rFonts w:ascii="Times New Roman" w:hAnsi="Times New Roman" w:eastAsia="仿宋_GB2312"/>
          <w:b w:val="0"/>
          <w:i w:val="0"/>
          <w:color w:val="auto"/>
          <w:spacing w:val="0"/>
          <w:w w:val="100"/>
          <w:kern w:val="0"/>
          <w:sz w:val="32"/>
          <w:szCs w:val="32"/>
          <w:lang w:val="en-US" w:eastAsia="zh-CN"/>
        </w:rPr>
        <w:t>受理执行案件5199件，执结4628件，执结率89.02%，执行到位率17.25%，执结标的额32099.03万元，受理涉府案件54件，结案49件。</w:t>
      </w:r>
      <w:r>
        <w:rPr>
          <w:rFonts w:ascii="Times New Roman" w:hAnsi="Times New Roman" w:eastAsia="黑体"/>
          <w:b w:val="0"/>
          <w:i w:val="0"/>
          <w:color w:val="auto"/>
          <w:spacing w:val="0"/>
          <w:w w:val="100"/>
          <w:kern w:val="0"/>
          <w:sz w:val="32"/>
          <w:szCs w:val="32"/>
          <w:lang w:val="en-US" w:eastAsia="zh-CN"/>
        </w:rPr>
        <w:t>检察机关</w:t>
      </w:r>
      <w:r>
        <w:rPr>
          <w:rFonts w:ascii="Times New Roman" w:hAnsi="Times New Roman" w:eastAsia="仿宋_GB2312"/>
          <w:b w:val="0"/>
          <w:i w:val="0"/>
          <w:color w:val="auto"/>
          <w:spacing w:val="0"/>
          <w:w w:val="100"/>
          <w:kern w:val="0"/>
          <w:sz w:val="32"/>
          <w:szCs w:val="32"/>
          <w:lang w:val="en-US" w:eastAsia="zh-CN"/>
        </w:rPr>
        <w:t>严厉打击严重暴力犯罪</w:t>
      </w:r>
      <w:r>
        <w:rPr>
          <w:rFonts w:hint="eastAsia" w:ascii="Times New Roman" w:hAnsi="Times New Roman" w:eastAsia="仿宋_GB2312"/>
          <w:b w:val="0"/>
          <w:i w:val="0"/>
          <w:color w:val="auto"/>
          <w:spacing w:val="0"/>
          <w:w w:val="100"/>
          <w:kern w:val="0"/>
          <w:sz w:val="32"/>
          <w:szCs w:val="32"/>
          <w:lang w:val="en-US" w:eastAsia="zh-CN"/>
        </w:rPr>
        <w:t>、</w:t>
      </w:r>
      <w:r>
        <w:rPr>
          <w:rFonts w:ascii="Times New Roman" w:hAnsi="Times New Roman" w:eastAsia="仿宋_GB2312"/>
          <w:b w:val="0"/>
          <w:i w:val="0"/>
          <w:color w:val="auto"/>
          <w:spacing w:val="0"/>
          <w:w w:val="100"/>
          <w:kern w:val="0"/>
          <w:sz w:val="32"/>
          <w:szCs w:val="32"/>
          <w:lang w:val="en-US" w:eastAsia="zh-CN"/>
        </w:rPr>
        <w:t>危害公共安全犯罪，</w:t>
      </w:r>
      <w:r>
        <w:rPr>
          <w:rFonts w:hint="eastAsia" w:ascii="Times New Roman" w:hAnsi="Times New Roman" w:eastAsia="仿宋_GB2312"/>
          <w:b w:val="0"/>
          <w:i w:val="0"/>
          <w:color w:val="auto"/>
          <w:spacing w:val="0"/>
          <w:w w:val="100"/>
          <w:kern w:val="0"/>
          <w:sz w:val="32"/>
          <w:szCs w:val="32"/>
          <w:lang w:val="en-US" w:eastAsia="zh-CN"/>
        </w:rPr>
        <w:t>批准逮捕168件216人，提起公诉563件619人。</w:t>
      </w:r>
      <w:r>
        <w:rPr>
          <w:rFonts w:ascii="Times New Roman" w:hAnsi="Times New Roman" w:eastAsia="仿宋_GB2312"/>
          <w:b w:val="0"/>
          <w:i w:val="0"/>
          <w:color w:val="auto"/>
          <w:spacing w:val="0"/>
          <w:w w:val="100"/>
          <w:kern w:val="0"/>
          <w:sz w:val="32"/>
          <w:szCs w:val="32"/>
          <w:lang w:val="en-US" w:eastAsia="zh-CN"/>
        </w:rPr>
        <w:t>推</w:t>
      </w:r>
      <w:r>
        <w:rPr>
          <w:rFonts w:hint="eastAsia" w:ascii="Times New Roman" w:hAnsi="Times New Roman" w:eastAsia="仿宋_GB2312"/>
          <w:b w:val="0"/>
          <w:i w:val="0"/>
          <w:color w:val="auto"/>
          <w:spacing w:val="0"/>
          <w:w w:val="100"/>
          <w:kern w:val="0"/>
          <w:sz w:val="32"/>
          <w:szCs w:val="32"/>
          <w:lang w:val="en-US" w:eastAsia="zh-CN"/>
        </w:rPr>
        <w:t>进</w:t>
      </w:r>
      <w:r>
        <w:rPr>
          <w:rFonts w:ascii="Times New Roman" w:hAnsi="Times New Roman" w:eastAsia="仿宋_GB2312"/>
          <w:b w:val="0"/>
          <w:i w:val="0"/>
          <w:color w:val="auto"/>
          <w:spacing w:val="0"/>
          <w:w w:val="100"/>
          <w:kern w:val="0"/>
          <w:sz w:val="32"/>
          <w:szCs w:val="32"/>
          <w:lang w:val="en-US" w:eastAsia="zh-CN"/>
        </w:rPr>
        <w:t>企业合规审查改革，办理涉企刑事案件13件，</w:t>
      </w:r>
      <w:r>
        <w:rPr>
          <w:rFonts w:ascii="Times New Roman" w:hAnsi="Times New Roman" w:eastAsia="仿宋_GB2312"/>
          <w:color w:val="auto"/>
          <w:kern w:val="0"/>
          <w:sz w:val="32"/>
          <w:szCs w:val="32"/>
        </w:rPr>
        <w:t>审查排查出企业合规案件线索4条，</w:t>
      </w:r>
      <w:r>
        <w:rPr>
          <w:rFonts w:ascii="Times New Roman" w:hAnsi="Times New Roman" w:eastAsia="仿宋_GB2312"/>
          <w:color w:val="auto"/>
          <w:kern w:val="0"/>
          <w:sz w:val="32"/>
          <w:szCs w:val="32"/>
          <w:lang w:val="en-US" w:eastAsia="zh-CN"/>
        </w:rPr>
        <w:t>办理</w:t>
      </w:r>
      <w:r>
        <w:rPr>
          <w:rFonts w:ascii="Times New Roman" w:hAnsi="Times New Roman" w:eastAsia="仿宋_GB2312"/>
          <w:color w:val="auto"/>
          <w:kern w:val="0"/>
          <w:sz w:val="32"/>
          <w:szCs w:val="32"/>
        </w:rPr>
        <w:t>企业合规审查案件1件</w:t>
      </w:r>
      <w:r>
        <w:rPr>
          <w:rFonts w:ascii="Times New Roman" w:hAnsi="Times New Roman" w:eastAsia="仿宋_GB2312"/>
          <w:b w:val="0"/>
          <w:i w:val="0"/>
          <w:color w:val="auto"/>
          <w:spacing w:val="0"/>
          <w:w w:val="100"/>
          <w:kern w:val="0"/>
          <w:sz w:val="32"/>
          <w:szCs w:val="32"/>
          <w:lang w:val="en-US" w:eastAsia="zh-CN"/>
        </w:rPr>
        <w:t>。</w:t>
      </w:r>
      <w:r>
        <w:rPr>
          <w:rFonts w:ascii="Times New Roman" w:hAnsi="Times New Roman" w:eastAsia="黑体"/>
          <w:b w:val="0"/>
          <w:i w:val="0"/>
          <w:color w:val="auto"/>
          <w:spacing w:val="0"/>
          <w:w w:val="100"/>
          <w:kern w:val="0"/>
          <w:sz w:val="32"/>
          <w:szCs w:val="32"/>
          <w:lang w:val="en-US" w:eastAsia="zh-CN"/>
        </w:rPr>
        <w:t>公安机关</w:t>
      </w:r>
      <w:r>
        <w:rPr>
          <w:rFonts w:hint="eastAsia" w:ascii="Times New Roman" w:hAnsi="Times New Roman" w:eastAsia="仿宋_GB2312"/>
          <w:b w:val="0"/>
          <w:i w:val="0"/>
          <w:color w:val="auto"/>
          <w:spacing w:val="0"/>
          <w:w w:val="100"/>
          <w:kern w:val="0"/>
          <w:sz w:val="32"/>
          <w:szCs w:val="32"/>
          <w:lang w:val="en-US" w:eastAsia="zh-CN"/>
        </w:rPr>
        <w:t>重拳出击</w:t>
      </w:r>
      <w:r>
        <w:rPr>
          <w:rFonts w:ascii="Times New Roman" w:hAnsi="Times New Roman" w:eastAsia="仿宋_GB2312"/>
          <w:b w:val="0"/>
          <w:i w:val="0"/>
          <w:color w:val="auto"/>
          <w:spacing w:val="0"/>
          <w:w w:val="100"/>
          <w:kern w:val="0"/>
          <w:sz w:val="32"/>
          <w:szCs w:val="32"/>
          <w:lang w:val="en-US" w:eastAsia="zh-CN"/>
        </w:rPr>
        <w:t>各类违法犯罪活动1226起</w:t>
      </w:r>
      <w:r>
        <w:rPr>
          <w:rFonts w:hint="eastAsia" w:ascii="Times New Roman" w:hAnsi="Times New Roman" w:eastAsia="仿宋_GB2312"/>
          <w:b w:val="0"/>
          <w:i w:val="0"/>
          <w:color w:val="auto"/>
          <w:spacing w:val="0"/>
          <w:w w:val="100"/>
          <w:kern w:val="0"/>
          <w:sz w:val="32"/>
          <w:szCs w:val="32"/>
          <w:lang w:val="en-US" w:eastAsia="zh-CN"/>
        </w:rPr>
        <w:t>，</w:t>
      </w:r>
      <w:r>
        <w:rPr>
          <w:rFonts w:ascii="Times New Roman" w:hAnsi="Times New Roman" w:eastAsia="仿宋_GB2312"/>
          <w:b w:val="0"/>
          <w:i w:val="0"/>
          <w:color w:val="auto"/>
          <w:spacing w:val="0"/>
          <w:w w:val="100"/>
          <w:kern w:val="0"/>
          <w:sz w:val="32"/>
          <w:szCs w:val="32"/>
          <w:lang w:val="en-US" w:eastAsia="zh-CN"/>
        </w:rPr>
        <w:t>抓捕嫌疑人2769 人</w:t>
      </w:r>
      <w:r>
        <w:rPr>
          <w:rFonts w:hint="eastAsia" w:ascii="Times New Roman" w:hAnsi="Times New Roman" w:eastAsia="仿宋_GB2312"/>
          <w:b w:val="0"/>
          <w:i w:val="0"/>
          <w:color w:val="auto"/>
          <w:spacing w:val="0"/>
          <w:w w:val="100"/>
          <w:kern w:val="0"/>
          <w:sz w:val="32"/>
          <w:szCs w:val="32"/>
          <w:lang w:val="en-US" w:eastAsia="zh-CN"/>
        </w:rPr>
        <w:t>，</w:t>
      </w:r>
      <w:r>
        <w:rPr>
          <w:rFonts w:ascii="Times New Roman" w:hAnsi="Times New Roman" w:eastAsia="仿宋_GB2312"/>
          <w:b w:val="0"/>
          <w:i w:val="0"/>
          <w:color w:val="auto"/>
          <w:spacing w:val="0"/>
          <w:w w:val="100"/>
          <w:kern w:val="0"/>
          <w:sz w:val="32"/>
          <w:szCs w:val="32"/>
          <w:lang w:val="en-US" w:eastAsia="zh-CN"/>
        </w:rPr>
        <w:t>同比上升5.52%</w:t>
      </w:r>
      <w:r>
        <w:rPr>
          <w:rFonts w:hint="eastAsia" w:ascii="Times New Roman" w:hAnsi="Times New Roman" w:eastAsia="仿宋_GB2312"/>
          <w:b w:val="0"/>
          <w:i w:val="0"/>
          <w:color w:val="auto"/>
          <w:spacing w:val="0"/>
          <w:w w:val="100"/>
          <w:kern w:val="0"/>
          <w:sz w:val="32"/>
          <w:szCs w:val="32"/>
          <w:lang w:val="en-US" w:eastAsia="zh-CN"/>
        </w:rPr>
        <w:t>（</w:t>
      </w:r>
      <w:r>
        <w:rPr>
          <w:rFonts w:ascii="Times New Roman" w:hAnsi="Times New Roman" w:eastAsia="楷体_GB2312"/>
          <w:b w:val="0"/>
          <w:i w:val="0"/>
          <w:color w:val="auto"/>
          <w:spacing w:val="0"/>
          <w:w w:val="100"/>
          <w:kern w:val="0"/>
          <w:sz w:val="32"/>
          <w:szCs w:val="32"/>
          <w:lang w:val="en-US" w:eastAsia="zh-CN"/>
        </w:rPr>
        <w:t>刑事案件375起、打击处理457人，治安案件851起、打击人数2312人</w:t>
      </w:r>
      <w:r>
        <w:rPr>
          <w:rFonts w:hint="eastAsia" w:ascii="Times New Roman" w:hAnsi="Times New Roman" w:eastAsia="仿宋_GB2312"/>
          <w:b w:val="0"/>
          <w:i w:val="0"/>
          <w:color w:val="auto"/>
          <w:spacing w:val="0"/>
          <w:w w:val="100"/>
          <w:kern w:val="0"/>
          <w:sz w:val="32"/>
          <w:szCs w:val="32"/>
          <w:lang w:val="en-US" w:eastAsia="zh-CN"/>
        </w:rPr>
        <w:t>），</w:t>
      </w:r>
      <w:r>
        <w:rPr>
          <w:rFonts w:ascii="Times New Roman" w:hAnsi="Times New Roman" w:eastAsia="仿宋_GB2312"/>
          <w:b w:val="0"/>
          <w:i w:val="0"/>
          <w:color w:val="auto"/>
          <w:spacing w:val="0"/>
          <w:w w:val="100"/>
          <w:kern w:val="0"/>
          <w:sz w:val="32"/>
          <w:szCs w:val="32"/>
          <w:lang w:val="en-US" w:eastAsia="zh-CN"/>
        </w:rPr>
        <w:t>现行命案发案数同</w:t>
      </w:r>
      <w:r>
        <w:rPr>
          <w:rFonts w:hint="eastAsia" w:ascii="Times New Roman" w:hAnsi="Times New Roman" w:eastAsia="仿宋_GB2312"/>
          <w:b w:val="0"/>
          <w:i w:val="0"/>
          <w:color w:val="auto"/>
          <w:spacing w:val="0"/>
          <w:w w:val="100"/>
          <w:kern w:val="0"/>
          <w:sz w:val="32"/>
          <w:szCs w:val="32"/>
          <w:lang w:val="en-US" w:eastAsia="zh-CN"/>
        </w:rPr>
        <w:t>比</w:t>
      </w:r>
      <w:r>
        <w:rPr>
          <w:rFonts w:ascii="Times New Roman" w:hAnsi="Times New Roman" w:eastAsia="仿宋_GB2312"/>
          <w:b w:val="0"/>
          <w:i w:val="0"/>
          <w:color w:val="auto"/>
          <w:spacing w:val="0"/>
          <w:w w:val="100"/>
          <w:kern w:val="0"/>
          <w:sz w:val="32"/>
          <w:szCs w:val="32"/>
          <w:lang w:val="en-US" w:eastAsia="zh-CN"/>
        </w:rPr>
        <w:t>下降75%，破获积压命案2起、协外2起，命案攻坚位列全市第二</w:t>
      </w:r>
      <w:r>
        <w:rPr>
          <w:rFonts w:hint="eastAsia" w:ascii="Times New Roman" w:hAnsi="Times New Roman" w:eastAsia="仿宋_GB2312"/>
          <w:b w:val="0"/>
          <w:i w:val="0"/>
          <w:color w:val="auto"/>
          <w:spacing w:val="0"/>
          <w:w w:val="100"/>
          <w:kern w:val="0"/>
          <w:sz w:val="32"/>
          <w:szCs w:val="32"/>
          <w:lang w:val="en-US" w:eastAsia="zh-CN"/>
        </w:rPr>
        <w:t>，</w:t>
      </w:r>
      <w:r>
        <w:rPr>
          <w:rFonts w:ascii="Times New Roman" w:hAnsi="Times New Roman" w:eastAsia="仿宋_GB2312"/>
          <w:b w:val="0"/>
          <w:i w:val="0"/>
          <w:color w:val="auto"/>
          <w:spacing w:val="0"/>
          <w:w w:val="100"/>
          <w:kern w:val="0"/>
          <w:sz w:val="32"/>
          <w:szCs w:val="32"/>
          <w:lang w:val="en-US" w:eastAsia="zh-CN"/>
        </w:rPr>
        <w:t>交通亡人事故数同比下降29.2%。</w:t>
      </w:r>
      <w:r>
        <w:rPr>
          <w:rFonts w:hint="eastAsia" w:ascii="Times New Roman" w:hAnsi="Times New Roman" w:eastAsia="仿宋_GB2312"/>
          <w:b w:val="0"/>
          <w:i w:val="0"/>
          <w:color w:val="auto"/>
          <w:spacing w:val="0"/>
          <w:w w:val="100"/>
          <w:kern w:val="0"/>
          <w:sz w:val="32"/>
          <w:szCs w:val="32"/>
          <w:lang w:val="en-US" w:eastAsia="zh-CN"/>
        </w:rPr>
        <w:t>建成网络数据服务中心、网上网下联合作战中心等服务支撑实战集群，</w:t>
      </w:r>
      <w:r>
        <w:rPr>
          <w:rFonts w:ascii="Times New Roman" w:hAnsi="Times New Roman" w:eastAsia="仿宋_GB2312"/>
          <w:color w:val="auto"/>
          <w:sz w:val="32"/>
          <w:szCs w:val="32"/>
          <w:lang w:val="en-US" w:eastAsia="zh-CN"/>
        </w:rPr>
        <w:t>连续两年成功破获全区首起电信诈骗GOIP窝点案件，端掉窝点11个，抓获犯罪嫌疑人33人，为群众挽损170余万元</w:t>
      </w:r>
      <w:r>
        <w:rPr>
          <w:rFonts w:ascii="Times New Roman" w:hAnsi="Times New Roman" w:eastAsia="仿宋_GB2312"/>
          <w:b w:val="0"/>
          <w:i w:val="0"/>
          <w:color w:val="auto"/>
          <w:spacing w:val="0"/>
          <w:w w:val="100"/>
          <w:kern w:val="0"/>
          <w:sz w:val="32"/>
          <w:szCs w:val="32"/>
          <w:lang w:val="en-US" w:eastAsia="zh-CN"/>
        </w:rPr>
        <w:t>。</w:t>
      </w:r>
      <w:r>
        <w:rPr>
          <w:rFonts w:ascii="Times New Roman" w:hAnsi="Times New Roman" w:eastAsia="黑体"/>
          <w:b w:val="0"/>
          <w:i w:val="0"/>
          <w:color w:val="auto"/>
          <w:spacing w:val="0"/>
          <w:w w:val="100"/>
          <w:kern w:val="0"/>
          <w:sz w:val="32"/>
          <w:szCs w:val="32"/>
          <w:lang w:val="en-US" w:eastAsia="zh-CN"/>
        </w:rPr>
        <w:t>司法行政机关</w:t>
      </w:r>
      <w:r>
        <w:rPr>
          <w:rFonts w:ascii="Times New Roman" w:hAnsi="Times New Roman" w:eastAsia="仿宋_GB2312"/>
          <w:color w:val="auto"/>
          <w:sz w:val="32"/>
          <w:szCs w:val="32"/>
          <w:lang w:val="en-US" w:eastAsia="zh-CN"/>
        </w:rPr>
        <w:t>创新执法监督模式，推行“伴随式”执法，招募131名社会监督员，开展“伴随式”执法50余次，进一步规范行政执法行为，推动严格规范文明执法。</w:t>
      </w:r>
      <w:r>
        <w:rPr>
          <w:rFonts w:ascii="Times New Roman" w:hAnsi="Times New Roman" w:eastAsia="黑体"/>
          <w:b w:val="0"/>
          <w:i w:val="0"/>
          <w:color w:val="auto"/>
          <w:spacing w:val="0"/>
          <w:w w:val="100"/>
          <w:kern w:val="0"/>
          <w:sz w:val="32"/>
          <w:szCs w:val="32"/>
          <w:lang w:val="en-US" w:eastAsia="zh-CN"/>
        </w:rPr>
        <w:t>国家安全机关，</w:t>
      </w:r>
      <w:r>
        <w:rPr>
          <w:rFonts w:ascii="Times New Roman" w:hAnsi="Times New Roman" w:eastAsia="仿宋_GB2312"/>
          <w:color w:val="auto"/>
          <w:sz w:val="32"/>
          <w:szCs w:val="32"/>
          <w:lang w:val="en-US" w:eastAsia="zh-CN"/>
        </w:rPr>
        <w:t>坚持底线思维，及时排查处置多起涉政涉稳涉法涉访事件，有力维护政治安全。</w:t>
      </w:r>
    </w:p>
    <w:p>
      <w:pPr>
        <w:keepNext w:val="0"/>
        <w:keepLines w:val="0"/>
        <w:pageBreakBefore w:val="0"/>
        <w:widowControl w:val="0"/>
        <w:kinsoku/>
        <w:wordWrap/>
        <w:overflowPunct w:val="0"/>
        <w:topLinePunct w:val="0"/>
        <w:autoSpaceDE/>
        <w:autoSpaceDN/>
        <w:bidi w:val="0"/>
        <w:adjustRightInd/>
        <w:snapToGrid w:val="0"/>
        <w:spacing w:line="560" w:lineRule="exact"/>
        <w:ind w:firstLine="643" w:firstLineChars="200"/>
        <w:jc w:val="both"/>
        <w:textAlignment w:val="auto"/>
        <w:rPr>
          <w:rFonts w:ascii="Times New Roman" w:hAnsi="Times New Roman" w:eastAsia="楷体_GB2312"/>
          <w:b/>
          <w:bCs/>
          <w:color w:val="auto"/>
          <w:spacing w:val="0"/>
          <w:sz w:val="32"/>
          <w:szCs w:val="32"/>
          <w:lang w:val="en-US" w:eastAsia="zh-CN"/>
        </w:rPr>
      </w:pPr>
      <w:r>
        <w:rPr>
          <w:rFonts w:ascii="Times New Roman" w:hAnsi="Times New Roman" w:eastAsia="楷体_GB2312"/>
          <w:b/>
          <w:bCs/>
          <w:color w:val="auto"/>
          <w:spacing w:val="0"/>
          <w:sz w:val="32"/>
          <w:szCs w:val="32"/>
          <w:lang w:val="en-US" w:eastAsia="zh-CN"/>
        </w:rPr>
        <w:t>（六）狠抓“铁军锻造”，政法队伍精神面貌焕然一新。</w:t>
      </w:r>
      <w:r>
        <w:rPr>
          <w:rFonts w:ascii="Times New Roman" w:hAnsi="Times New Roman" w:eastAsia="仿宋_GB2312"/>
          <w:b/>
          <w:bCs/>
          <w:i w:val="0"/>
          <w:color w:val="auto"/>
          <w:spacing w:val="0"/>
          <w:w w:val="100"/>
          <w:kern w:val="0"/>
          <w:sz w:val="32"/>
          <w:szCs w:val="32"/>
          <w:lang w:val="en-US" w:eastAsia="zh-CN"/>
        </w:rPr>
        <w:t>一是狠抓协管协查，</w:t>
      </w:r>
      <w:r>
        <w:rPr>
          <w:rFonts w:ascii="Times New Roman" w:hAnsi="Times New Roman" w:eastAsia="仿宋_GB2312"/>
          <w:color w:val="auto"/>
          <w:sz w:val="32"/>
          <w:szCs w:val="32"/>
          <w:lang w:val="en-US" w:eastAsia="zh-CN"/>
        </w:rPr>
        <w:t>严格落实党委政法委协助党委和组织部门管理政法干部的实施细则，在政法单位内设机构人员调整过程中，把好环节干部调整使用的提名动议和考察监督关，累计备案审核环节干部调整4批次、50余人。围绕扫黑除恶、涉法涉诉、维稳反邪等职能，在职级晋升、评优评先、入党政审等方面，累计协查500余人次。</w:t>
      </w:r>
      <w:r>
        <w:rPr>
          <w:rFonts w:ascii="Times New Roman" w:hAnsi="Times New Roman" w:eastAsia="仿宋_GB2312"/>
          <w:b/>
          <w:bCs/>
          <w:i w:val="0"/>
          <w:color w:val="auto"/>
          <w:spacing w:val="0"/>
          <w:w w:val="100"/>
          <w:kern w:val="0"/>
          <w:sz w:val="32"/>
          <w:szCs w:val="32"/>
          <w:lang w:val="en-US" w:eastAsia="zh-CN"/>
        </w:rPr>
        <w:t>二是狠抓三查联动，</w:t>
      </w:r>
      <w:r>
        <w:rPr>
          <w:rFonts w:ascii="Times New Roman" w:hAnsi="Times New Roman" w:eastAsia="仿宋_GB2312"/>
          <w:color w:val="auto"/>
          <w:sz w:val="32"/>
          <w:szCs w:val="32"/>
          <w:lang w:val="en-US" w:eastAsia="zh-CN"/>
        </w:rPr>
        <w:t>完成旗司法局、公安局“三查联动”，发现问题21个，推动整改落实，实现“三年内政法单位全覆盖”的目标。组织政法干警签订《严格执行“三个规定”承诺书》、党风廉政建设责任书、禁酒令责任状、政法干警政治素质考察档案和正反向清单等1600余份，建立健全政法系统近亲属禁业清单和规范离任从业人员管理清单。</w:t>
      </w:r>
      <w:r>
        <w:rPr>
          <w:rFonts w:ascii="Times New Roman" w:hAnsi="Times New Roman" w:eastAsia="仿宋_GB2312"/>
          <w:b/>
          <w:bCs/>
          <w:color w:val="auto"/>
          <w:sz w:val="32"/>
          <w:szCs w:val="32"/>
          <w:lang w:val="en-US" w:eastAsia="zh-CN"/>
        </w:rPr>
        <w:t>三是狠抓激励保障，</w:t>
      </w:r>
      <w:r>
        <w:rPr>
          <w:rFonts w:ascii="Times New Roman" w:hAnsi="Times New Roman" w:eastAsia="仿宋_GB2312"/>
          <w:color w:val="auto"/>
          <w:sz w:val="32"/>
          <w:szCs w:val="32"/>
          <w:lang w:val="en-US" w:eastAsia="zh-CN"/>
        </w:rPr>
        <w:t>发挥政法干警权益保障委员会作用，组建全旗政法优秀干部人才库，配套制定人才库管理办法，储备各类政法人才100余名，明确同等条件下入选人才库的政法干部，优先安排参加学历深造、业务培训、学术交流、挂职锻炼，同步建立定期分析、谈心谈话、动态管理、监督考核、信息收集等机制，对入库干部身上出现的不良苗头及时提醒改正，有15个集体和81名个人受到旗级以上表彰。</w:t>
      </w:r>
      <w:r>
        <w:rPr>
          <w:rFonts w:ascii="Times New Roman" w:hAnsi="Times New Roman" w:eastAsia="仿宋_GB2312"/>
          <w:b/>
          <w:bCs/>
          <w:i w:val="0"/>
          <w:color w:val="auto"/>
          <w:spacing w:val="0"/>
          <w:w w:val="100"/>
          <w:kern w:val="0"/>
          <w:sz w:val="32"/>
          <w:szCs w:val="32"/>
          <w:lang w:val="en-US" w:eastAsia="zh-CN"/>
        </w:rPr>
        <w:t>四是狠抓宣传引领，</w:t>
      </w:r>
      <w:r>
        <w:rPr>
          <w:rFonts w:ascii="Times New Roman" w:hAnsi="Times New Roman" w:eastAsia="仿宋_GB2312"/>
          <w:b w:val="0"/>
          <w:i w:val="0"/>
          <w:color w:val="auto"/>
          <w:spacing w:val="0"/>
          <w:w w:val="100"/>
          <w:kern w:val="0"/>
          <w:sz w:val="32"/>
          <w:szCs w:val="32"/>
          <w:lang w:val="en-US" w:eastAsia="zh-CN"/>
        </w:rPr>
        <w:t>在“左中政法”微信公众号发布各类信息700余篇，内蒙古政法、内蒙古日报等自治区级媒体采用20余篇，通辽政法、通辽日报等市级媒体采用30余篇，策划联系制作《传承和发扬 描绘社会治理新“枫”景—科左中旗新时代“枫桥经验”创新实践基地》等5个专题片，展示左中政法风采。</w:t>
      </w:r>
    </w:p>
    <w:p>
      <w:pPr>
        <w:keepNext w:val="0"/>
        <w:keepLines w:val="0"/>
        <w:pageBreakBefore w:val="0"/>
        <w:widowControl w:val="0"/>
        <w:kinsoku/>
        <w:wordWrap/>
        <w:overflowPunct w:val="0"/>
        <w:topLinePunct w:val="0"/>
        <w:autoSpaceDE/>
        <w:autoSpaceDN/>
        <w:bidi w:val="0"/>
        <w:adjustRightInd/>
        <w:snapToGrid w:val="0"/>
        <w:spacing w:line="560" w:lineRule="exact"/>
        <w:ind w:left="0" w:leftChars="0" w:right="0" w:rightChars="0" w:firstLine="640" w:firstLineChars="200"/>
        <w:jc w:val="both"/>
        <w:textAlignment w:val="auto"/>
        <w:outlineLvl w:val="9"/>
        <w:rPr>
          <w:rFonts w:ascii="Times New Roman" w:hAnsi="Times New Roman" w:eastAsia="黑体"/>
          <w:b w:val="0"/>
          <w:i w:val="0"/>
          <w:color w:val="auto"/>
          <w:spacing w:val="0"/>
          <w:w w:val="100"/>
          <w:kern w:val="0"/>
          <w:sz w:val="32"/>
          <w:szCs w:val="32"/>
          <w:lang w:val="en-US" w:eastAsia="zh-CN"/>
        </w:rPr>
      </w:pPr>
      <w:r>
        <w:rPr>
          <w:rFonts w:ascii="Times New Roman" w:hAnsi="Times New Roman" w:eastAsia="黑体"/>
          <w:b w:val="0"/>
          <w:i w:val="0"/>
          <w:color w:val="auto"/>
          <w:spacing w:val="0"/>
          <w:w w:val="100"/>
          <w:kern w:val="0"/>
          <w:sz w:val="32"/>
          <w:szCs w:val="32"/>
          <w:lang w:val="en-US" w:eastAsia="zh-CN"/>
        </w:rPr>
        <w:t>二、存在的问题</w:t>
      </w:r>
    </w:p>
    <w:p>
      <w:pPr>
        <w:keepNext w:val="0"/>
        <w:keepLines w:val="0"/>
        <w:pageBreakBefore w:val="0"/>
        <w:widowControl w:val="0"/>
        <w:kinsoku/>
        <w:wordWrap/>
        <w:overflowPunct w:val="0"/>
        <w:topLinePunct w:val="0"/>
        <w:autoSpaceDE/>
        <w:autoSpaceDN/>
        <w:bidi w:val="0"/>
        <w:adjustRightInd/>
        <w:snapToGrid w:val="0"/>
        <w:spacing w:line="560" w:lineRule="exact"/>
        <w:ind w:left="0" w:leftChars="0" w:right="0" w:rightChars="0" w:firstLine="640" w:firstLineChars="200"/>
        <w:jc w:val="both"/>
        <w:textAlignment w:val="auto"/>
        <w:outlineLvl w:val="9"/>
        <w:rPr>
          <w:rFonts w:ascii="Times New Roman" w:hAnsi="Times New Roman" w:eastAsia="仿宋_GB2312"/>
          <w:b w:val="0"/>
          <w:i w:val="0"/>
          <w:color w:val="auto"/>
          <w:spacing w:val="0"/>
          <w:w w:val="100"/>
          <w:kern w:val="0"/>
          <w:sz w:val="32"/>
          <w:szCs w:val="32"/>
          <w:lang w:val="en-US" w:eastAsia="zh-CN"/>
        </w:rPr>
      </w:pPr>
      <w:r>
        <w:rPr>
          <w:rFonts w:ascii="Times New Roman" w:hAnsi="Times New Roman" w:eastAsia="仿宋_GB2312"/>
          <w:b w:val="0"/>
          <w:i w:val="0"/>
          <w:color w:val="auto"/>
          <w:spacing w:val="0"/>
          <w:w w:val="100"/>
          <w:kern w:val="0"/>
          <w:sz w:val="32"/>
          <w:szCs w:val="32"/>
          <w:lang w:val="en-US" w:eastAsia="zh-CN"/>
        </w:rPr>
        <w:t>虽然我们做了一些工作，但是距离市委政法委各项部署要求，还存在一定的差距和不足。</w:t>
      </w:r>
      <w:r>
        <w:rPr>
          <w:rFonts w:ascii="Times New Roman" w:hAnsi="Times New Roman" w:eastAsia="楷体_GB2312"/>
          <w:b/>
          <w:bCs w:val="0"/>
          <w:color w:val="auto"/>
          <w:spacing w:val="0"/>
          <w:kern w:val="0"/>
          <w:sz w:val="32"/>
          <w:szCs w:val="32"/>
          <w:lang w:val="en-US" w:eastAsia="zh-CN" w:bidi="ar-SA"/>
        </w:rPr>
        <w:t>一是矛调工作有待加强，</w:t>
      </w:r>
      <w:r>
        <w:rPr>
          <w:rFonts w:ascii="Times New Roman" w:hAnsi="Times New Roman" w:eastAsia="仿宋_GB2312"/>
          <w:color w:val="auto"/>
          <w:spacing w:val="0"/>
          <w:kern w:val="0"/>
          <w:sz w:val="32"/>
          <w:szCs w:val="32"/>
          <w:lang w:val="en-US" w:eastAsia="zh-CN"/>
        </w:rPr>
        <w:t>各部门协调联动机制不畅，工作联动不足、运行不够高效，矛盾纠纷多元化解的系统</w:t>
      </w:r>
      <w:r>
        <w:rPr>
          <w:rFonts w:ascii="Times New Roman" w:hAnsi="Times New Roman" w:eastAsia="仿宋_GB2312"/>
          <w:color w:val="auto"/>
          <w:spacing w:val="-11"/>
          <w:kern w:val="0"/>
          <w:sz w:val="32"/>
          <w:szCs w:val="32"/>
          <w:lang w:val="en-US" w:eastAsia="zh-CN"/>
        </w:rPr>
        <w:t>性、协同性较差，规范管理水平不高，作用发挥不明显，网格员“四率”普遍较低</w:t>
      </w:r>
      <w:r>
        <w:rPr>
          <w:rFonts w:ascii="Times New Roman" w:hAnsi="Times New Roman" w:eastAsia="仿宋_GB2312"/>
          <w:color w:val="auto"/>
          <w:spacing w:val="0"/>
          <w:kern w:val="0"/>
          <w:sz w:val="32"/>
          <w:szCs w:val="32"/>
          <w:lang w:val="en-US" w:eastAsia="zh-CN"/>
        </w:rPr>
        <w:t>。</w:t>
      </w:r>
      <w:r>
        <w:rPr>
          <w:rFonts w:ascii="Times New Roman" w:hAnsi="Times New Roman" w:eastAsia="楷体_GB2312"/>
          <w:b/>
          <w:bCs w:val="0"/>
          <w:color w:val="auto"/>
          <w:spacing w:val="0"/>
          <w:kern w:val="0"/>
          <w:sz w:val="32"/>
          <w:szCs w:val="32"/>
          <w:lang w:val="en-US" w:eastAsia="zh-CN" w:bidi="ar-SA"/>
        </w:rPr>
        <w:t>二是智治水平亟需提高，</w:t>
      </w:r>
      <w:r>
        <w:rPr>
          <w:rFonts w:ascii="Times New Roman" w:hAnsi="Times New Roman" w:eastAsia="仿宋_GB2312"/>
          <w:color w:val="auto"/>
          <w:spacing w:val="0"/>
          <w:kern w:val="0"/>
          <w:sz w:val="32"/>
          <w:szCs w:val="32"/>
          <w:lang w:val="en-US" w:eastAsia="zh-CN"/>
        </w:rPr>
        <w:t>信息化应用水平不高，数据资源无法深度融合、信息化手段运用滞后，市域层面的大数据集成分析较弱，与“横向联通、纵向贯通、内外融通”的智能化目标还有较大差距，社会治理智能化支撑作用还未充分体现。</w:t>
      </w:r>
      <w:r>
        <w:rPr>
          <w:rFonts w:ascii="Times New Roman" w:hAnsi="Times New Roman" w:eastAsia="楷体_GB2312"/>
          <w:b/>
          <w:bCs w:val="0"/>
          <w:color w:val="auto"/>
          <w:spacing w:val="0"/>
          <w:kern w:val="0"/>
          <w:sz w:val="32"/>
          <w:szCs w:val="32"/>
          <w:lang w:val="en-US" w:eastAsia="zh-CN" w:bidi="ar-SA"/>
        </w:rPr>
        <w:t>三是法治服务发展不足，</w:t>
      </w:r>
      <w:r>
        <w:rPr>
          <w:rFonts w:ascii="Times New Roman" w:hAnsi="Times New Roman" w:eastAsia="仿宋_GB2312"/>
          <w:color w:val="auto"/>
          <w:spacing w:val="0"/>
          <w:kern w:val="0"/>
          <w:sz w:val="32"/>
          <w:szCs w:val="32"/>
          <w:lang w:val="en-US" w:eastAsia="zh-CN"/>
        </w:rPr>
        <w:t>服务大局意识较弱，政法机关之间协调配合不顺畅，办案过程中，片面强调法治属性，忽视政治属性和社会属性，就案办案，存在重管理轻服务、重打击轻保护现象。</w:t>
      </w:r>
      <w:r>
        <w:rPr>
          <w:rFonts w:ascii="Times New Roman" w:hAnsi="Times New Roman" w:eastAsia="楷体_GB2312"/>
          <w:b/>
          <w:bCs w:val="0"/>
          <w:color w:val="auto"/>
          <w:spacing w:val="0"/>
          <w:kern w:val="0"/>
          <w:sz w:val="32"/>
          <w:szCs w:val="32"/>
          <w:lang w:val="en-US" w:eastAsia="zh-CN" w:bidi="ar-SA"/>
        </w:rPr>
        <w:t>四是执法司法质效不高，</w:t>
      </w:r>
      <w:r>
        <w:rPr>
          <w:rFonts w:ascii="Times New Roman" w:hAnsi="Times New Roman" w:eastAsia="仿宋_GB2312"/>
          <w:color w:val="auto"/>
          <w:spacing w:val="0"/>
          <w:kern w:val="0"/>
          <w:sz w:val="32"/>
          <w:szCs w:val="32"/>
          <w:lang w:val="en-US" w:eastAsia="zh-CN"/>
        </w:rPr>
        <w:t>执法司法制约监督不到位，不敢监督、不愿监督、不会监督问题比较突出，政法单位柔性执法司法的理念树得不牢，有的机械执法、僵化司法，有的法律政策界限把握不精准，法治观念不牢、程序意识淡薄、服务理念缺失。</w:t>
      </w:r>
      <w:r>
        <w:rPr>
          <w:rFonts w:ascii="Times New Roman" w:hAnsi="Times New Roman" w:eastAsia="楷体_GB2312"/>
          <w:b/>
          <w:bCs w:val="0"/>
          <w:color w:val="auto"/>
          <w:spacing w:val="0"/>
          <w:kern w:val="0"/>
          <w:sz w:val="32"/>
          <w:szCs w:val="32"/>
          <w:lang w:val="en-US" w:eastAsia="zh-CN" w:bidi="ar-SA"/>
        </w:rPr>
        <w:t>五是工作创新意识不强，</w:t>
      </w:r>
      <w:r>
        <w:rPr>
          <w:rFonts w:ascii="Times New Roman" w:hAnsi="Times New Roman" w:eastAsia="仿宋_GB2312"/>
          <w:b w:val="0"/>
          <w:i w:val="0"/>
          <w:color w:val="auto"/>
          <w:spacing w:val="0"/>
          <w:w w:val="100"/>
          <w:kern w:val="0"/>
          <w:sz w:val="32"/>
          <w:szCs w:val="32"/>
          <w:lang w:val="en-US" w:eastAsia="zh-CN"/>
        </w:rPr>
        <w:t>不善于创造性地开展工作，对问题的分析不够深入，思考不够深刻，没有注意到工作方法的重要性，存在不会总结、不善总结的情况。</w:t>
      </w:r>
    </w:p>
    <w:p>
      <w:pPr>
        <w:keepNext w:val="0"/>
        <w:keepLines w:val="0"/>
        <w:pageBreakBefore w:val="0"/>
        <w:widowControl w:val="0"/>
        <w:kinsoku/>
        <w:wordWrap/>
        <w:overflowPunct w:val="0"/>
        <w:topLinePunct w:val="0"/>
        <w:autoSpaceDE/>
        <w:autoSpaceDN/>
        <w:bidi w:val="0"/>
        <w:adjustRightInd/>
        <w:snapToGrid w:val="0"/>
        <w:spacing w:line="560" w:lineRule="exact"/>
        <w:ind w:left="0" w:leftChars="0" w:right="0" w:rightChars="0" w:firstLine="640" w:firstLineChars="200"/>
        <w:jc w:val="both"/>
        <w:textAlignment w:val="auto"/>
        <w:outlineLvl w:val="9"/>
        <w:rPr>
          <w:rFonts w:ascii="Times New Roman" w:hAnsi="Times New Roman" w:eastAsia="黑体"/>
          <w:b w:val="0"/>
          <w:i w:val="0"/>
          <w:color w:val="auto"/>
          <w:spacing w:val="0"/>
          <w:w w:val="100"/>
          <w:kern w:val="0"/>
          <w:sz w:val="32"/>
          <w:szCs w:val="32"/>
          <w:lang w:val="en-US" w:eastAsia="zh-CN"/>
        </w:rPr>
      </w:pPr>
      <w:r>
        <w:rPr>
          <w:rFonts w:ascii="Times New Roman" w:hAnsi="Times New Roman" w:eastAsia="黑体"/>
          <w:b w:val="0"/>
          <w:i w:val="0"/>
          <w:color w:val="auto"/>
          <w:spacing w:val="0"/>
          <w:w w:val="100"/>
          <w:kern w:val="0"/>
          <w:sz w:val="32"/>
          <w:szCs w:val="32"/>
          <w:lang w:val="en-US" w:eastAsia="zh-CN"/>
        </w:rPr>
        <w:t>三、下一步工作计划</w:t>
      </w:r>
    </w:p>
    <w:p>
      <w:pPr>
        <w:keepNext w:val="0"/>
        <w:keepLines w:val="0"/>
        <w:pageBreakBefore w:val="0"/>
        <w:widowControl w:val="0"/>
        <w:kinsoku/>
        <w:wordWrap/>
        <w:overflowPunct w:val="0"/>
        <w:topLinePunct w:val="0"/>
        <w:autoSpaceDE/>
        <w:autoSpaceDN/>
        <w:bidi w:val="0"/>
        <w:adjustRightInd/>
        <w:snapToGrid w:val="0"/>
        <w:spacing w:line="560" w:lineRule="exact"/>
        <w:ind w:left="0" w:leftChars="0" w:right="0" w:rightChars="0" w:firstLine="640" w:firstLineChars="200"/>
        <w:jc w:val="both"/>
        <w:textAlignment w:val="auto"/>
        <w:outlineLvl w:val="9"/>
        <w:rPr>
          <w:rFonts w:ascii="Times New Roman" w:hAnsi="Times New Roman" w:eastAsia="仿宋_GB2312"/>
          <w:b w:val="0"/>
          <w:i w:val="0"/>
          <w:color w:val="auto"/>
          <w:spacing w:val="0"/>
          <w:w w:val="100"/>
          <w:kern w:val="0"/>
          <w:sz w:val="32"/>
          <w:szCs w:val="32"/>
          <w:lang w:val="en-US" w:eastAsia="zh-CN"/>
        </w:rPr>
      </w:pPr>
      <w:r>
        <w:rPr>
          <w:rFonts w:ascii="Times New Roman" w:hAnsi="Times New Roman" w:eastAsia="仿宋_GB2312"/>
          <w:b w:val="0"/>
          <w:i w:val="0"/>
          <w:color w:val="auto"/>
          <w:spacing w:val="0"/>
          <w:w w:val="100"/>
          <w:kern w:val="0"/>
          <w:sz w:val="32"/>
          <w:szCs w:val="32"/>
          <w:lang w:val="en-US" w:eastAsia="zh-CN"/>
        </w:rPr>
        <w:t>下一步，全旗政法工作要以全面学习宣传贯彻党的二十大精神为统领，认真落实孟书记调研指示精神，坚持党对政法工作的绝对领导，</w:t>
      </w:r>
      <w:r>
        <w:rPr>
          <w:rFonts w:hint="eastAsia" w:ascii="Times New Roman" w:hAnsi="Times New Roman" w:eastAsia="仿宋_GB2312"/>
          <w:b w:val="0"/>
          <w:i w:val="0"/>
          <w:color w:val="auto"/>
          <w:spacing w:val="0"/>
          <w:w w:val="100"/>
          <w:kern w:val="0"/>
          <w:sz w:val="32"/>
          <w:szCs w:val="32"/>
          <w:lang w:val="en-US" w:eastAsia="zh-CN"/>
        </w:rPr>
        <w:t>精心谋划部署2024年工作，</w:t>
      </w:r>
      <w:r>
        <w:rPr>
          <w:rFonts w:ascii="Times New Roman" w:hAnsi="Times New Roman" w:eastAsia="仿宋_GB2312"/>
          <w:b w:val="0"/>
          <w:i w:val="0"/>
          <w:color w:val="auto"/>
          <w:spacing w:val="0"/>
          <w:w w:val="100"/>
          <w:kern w:val="0"/>
          <w:sz w:val="32"/>
          <w:szCs w:val="32"/>
          <w:lang w:val="en-US" w:eastAsia="zh-CN"/>
        </w:rPr>
        <w:t>着力推进政法工作现代化，努力建设更高水平的平安左中、法治左中，筑牢祖国北疆安全稳定屏障。</w:t>
      </w:r>
    </w:p>
    <w:p>
      <w:pPr>
        <w:keepNext w:val="0"/>
        <w:keepLines w:val="0"/>
        <w:pageBreakBefore w:val="0"/>
        <w:widowControl w:val="0"/>
        <w:suppressAutoHyphens/>
        <w:kinsoku/>
        <w:wordWrap/>
        <w:overflowPunct w:val="0"/>
        <w:topLinePunct w:val="0"/>
        <w:autoSpaceDE/>
        <w:autoSpaceDN/>
        <w:bidi w:val="0"/>
        <w:adjustRightInd/>
        <w:snapToGrid w:val="0"/>
        <w:spacing w:line="560" w:lineRule="exact"/>
        <w:ind w:firstLine="643" w:firstLineChars="200"/>
        <w:jc w:val="both"/>
        <w:textAlignment w:val="auto"/>
        <w:rPr>
          <w:rFonts w:ascii="Times New Roman" w:hAnsi="Times New Roman" w:eastAsia="楷体_GB2312"/>
          <w:b/>
          <w:bCs w:val="0"/>
          <w:color w:val="auto"/>
          <w:spacing w:val="0"/>
          <w:kern w:val="0"/>
          <w:sz w:val="32"/>
          <w:szCs w:val="32"/>
          <w:lang w:val="en-US" w:eastAsia="zh-CN"/>
        </w:rPr>
      </w:pPr>
      <w:r>
        <w:rPr>
          <w:rFonts w:ascii="Times New Roman" w:hAnsi="Times New Roman" w:eastAsia="楷体_GB2312"/>
          <w:b/>
          <w:bCs w:val="0"/>
          <w:color w:val="auto"/>
          <w:spacing w:val="0"/>
          <w:kern w:val="0"/>
          <w:sz w:val="32"/>
          <w:szCs w:val="32"/>
          <w:lang w:val="en-US" w:eastAsia="zh-CN"/>
        </w:rPr>
        <w:t>（一）坚持和加强党的绝对领导，</w:t>
      </w:r>
      <w:r>
        <w:rPr>
          <w:rFonts w:ascii="Times New Roman" w:hAnsi="Times New Roman" w:eastAsia="仿宋_GB2312"/>
          <w:b w:val="0"/>
          <w:bCs/>
          <w:color w:val="auto"/>
          <w:spacing w:val="0"/>
          <w:kern w:val="0"/>
          <w:sz w:val="32"/>
          <w:szCs w:val="32"/>
          <w:lang w:val="en-US" w:eastAsia="zh-CN"/>
        </w:rPr>
        <w:t>严格落实“政法三会”制度和</w:t>
      </w:r>
      <w:r>
        <w:rPr>
          <w:rFonts w:ascii="Times New Roman" w:hAnsi="Times New Roman" w:eastAsia="仿宋_GB2312"/>
          <w:color w:val="auto"/>
          <w:spacing w:val="0"/>
          <w:sz w:val="32"/>
          <w:szCs w:val="32"/>
          <w:lang w:val="en-US" w:eastAsia="zh-CN"/>
        </w:rPr>
        <w:t>政法委员会全体会议、述职述廉、请示报告等制度</w:t>
      </w:r>
      <w:r>
        <w:rPr>
          <w:rFonts w:ascii="Times New Roman" w:hAnsi="Times New Roman" w:eastAsia="仿宋_GB2312"/>
          <w:b w:val="0"/>
          <w:bCs/>
          <w:color w:val="auto"/>
          <w:spacing w:val="0"/>
          <w:kern w:val="0"/>
          <w:sz w:val="32"/>
          <w:szCs w:val="32"/>
          <w:lang w:val="en-US" w:eastAsia="zh-CN"/>
        </w:rPr>
        <w:t>，</w:t>
      </w:r>
      <w:r>
        <w:rPr>
          <w:rFonts w:ascii="Times New Roman" w:hAnsi="Times New Roman" w:eastAsia="仿宋_GB2312"/>
          <w:color w:val="auto"/>
          <w:spacing w:val="0"/>
          <w:sz w:val="32"/>
          <w:szCs w:val="32"/>
          <w:lang w:val="en-US" w:eastAsia="zh-CN"/>
        </w:rPr>
        <w:t>依托“政法干部讲坛”，分级分层分系统组织政法干警接受思想政治轮训。配合旗委、协同组织部门依法管理好政法干部队伍，落实三查联动反馈、整改工作</w:t>
      </w:r>
      <w:r>
        <w:rPr>
          <w:rFonts w:ascii="Times New Roman" w:hAnsi="Times New Roman" w:eastAsia="仿宋_GB2312"/>
          <w:b w:val="0"/>
          <w:bCs/>
          <w:color w:val="auto"/>
          <w:spacing w:val="0"/>
          <w:kern w:val="0"/>
          <w:sz w:val="32"/>
          <w:szCs w:val="32"/>
          <w:lang w:val="en-US" w:eastAsia="zh-CN"/>
        </w:rPr>
        <w:t>，实现教育、管理、监督全覆盖、无死角。</w:t>
      </w:r>
    </w:p>
    <w:p>
      <w:pPr>
        <w:keepNext w:val="0"/>
        <w:keepLines w:val="0"/>
        <w:pageBreakBefore w:val="0"/>
        <w:widowControl w:val="0"/>
        <w:kinsoku/>
        <w:wordWrap/>
        <w:overflowPunct w:val="0"/>
        <w:topLinePunct w:val="0"/>
        <w:autoSpaceDE/>
        <w:autoSpaceDN/>
        <w:bidi w:val="0"/>
        <w:adjustRightInd/>
        <w:snapToGrid w:val="0"/>
        <w:spacing w:line="560" w:lineRule="exact"/>
        <w:ind w:left="0" w:leftChars="0" w:firstLine="569" w:firstLineChars="177"/>
        <w:textAlignment w:val="auto"/>
        <w:outlineLvl w:val="9"/>
        <w:rPr>
          <w:rFonts w:ascii="Times New Roman" w:hAnsi="Times New Roman" w:eastAsia="楷体_GB2312"/>
          <w:b/>
          <w:bCs w:val="0"/>
          <w:color w:val="auto"/>
          <w:spacing w:val="0"/>
          <w:kern w:val="0"/>
          <w:sz w:val="32"/>
          <w:szCs w:val="32"/>
          <w:lang w:val="en-US" w:eastAsia="zh-CN"/>
        </w:rPr>
      </w:pPr>
      <w:r>
        <w:rPr>
          <w:rFonts w:ascii="Times New Roman" w:hAnsi="Times New Roman" w:eastAsia="楷体_GB2312"/>
          <w:b/>
          <w:bCs w:val="0"/>
          <w:color w:val="auto"/>
          <w:spacing w:val="0"/>
          <w:kern w:val="0"/>
          <w:sz w:val="32"/>
          <w:szCs w:val="32"/>
          <w:lang w:val="en-US" w:eastAsia="zh-CN"/>
        </w:rPr>
        <w:t>（二）筑牢祖国北疆安全稳定屏障，</w:t>
      </w:r>
      <w:r>
        <w:rPr>
          <w:rFonts w:ascii="Times New Roman" w:hAnsi="Times New Roman" w:eastAsia="仿宋_GB2312"/>
          <w:color w:val="auto"/>
          <w:spacing w:val="0"/>
          <w:sz w:val="32"/>
          <w:szCs w:val="32"/>
          <w:lang w:val="en-US" w:eastAsia="zh-CN"/>
        </w:rPr>
        <w:t>严格按照工作要求，对照全年政法工作年度任务目标，深化筑牢祖国北疆安全稳定屏障2023百日攻坚行动，围绕问题不足和难点堵点聚力攻坚，强化经验起底、总结、推广，将攻坚行动工作开展情况纳入平安建设考核，列入政治督察，把工作落实、问题整改、措施建设作为考核督查重点，确保百日攻坚取得实效，全力维护政治安全和社会稳定。</w:t>
      </w:r>
    </w:p>
    <w:p>
      <w:pPr>
        <w:keepNext w:val="0"/>
        <w:keepLines w:val="0"/>
        <w:pageBreakBefore w:val="0"/>
        <w:widowControl w:val="0"/>
        <w:kinsoku/>
        <w:wordWrap/>
        <w:overflowPunct w:val="0"/>
        <w:topLinePunct w:val="0"/>
        <w:autoSpaceDE/>
        <w:autoSpaceDN/>
        <w:bidi w:val="0"/>
        <w:adjustRightInd/>
        <w:snapToGrid w:val="0"/>
        <w:spacing w:line="560" w:lineRule="exact"/>
        <w:ind w:firstLine="643" w:firstLineChars="200"/>
        <w:textAlignment w:val="auto"/>
        <w:rPr>
          <w:rFonts w:ascii="Times New Roman" w:hAnsi="Times New Roman" w:eastAsia="楷体_GB2312"/>
          <w:b/>
          <w:bCs w:val="0"/>
          <w:color w:val="auto"/>
          <w:spacing w:val="0"/>
          <w:kern w:val="0"/>
          <w:sz w:val="32"/>
          <w:szCs w:val="32"/>
          <w:lang w:val="en-US" w:eastAsia="zh-CN"/>
        </w:rPr>
      </w:pPr>
      <w:r>
        <w:rPr>
          <w:rFonts w:ascii="Times New Roman" w:hAnsi="Times New Roman" w:eastAsia="楷体_GB2312"/>
          <w:b/>
          <w:bCs w:val="0"/>
          <w:color w:val="auto"/>
          <w:spacing w:val="0"/>
          <w:kern w:val="0"/>
          <w:sz w:val="32"/>
          <w:szCs w:val="32"/>
          <w:lang w:val="en-US" w:eastAsia="zh-CN"/>
        </w:rPr>
        <w:t>（三）有效防范整治各类风险隐患，</w:t>
      </w:r>
      <w:r>
        <w:rPr>
          <w:rStyle w:val="25"/>
          <w:rFonts w:ascii="Times New Roman" w:hAnsi="Times New Roman" w:eastAsia="仿宋_GB2312"/>
          <w:b w:val="0"/>
          <w:bCs w:val="0"/>
          <w:i w:val="0"/>
          <w:iCs w:val="0"/>
          <w:color w:val="auto"/>
          <w:spacing w:val="0"/>
          <w:kern w:val="0"/>
          <w:sz w:val="32"/>
          <w:szCs w:val="32"/>
          <w:shd w:val="clear" w:color="auto" w:fill="FFFFFF"/>
          <w:lang w:val="en-US" w:eastAsia="zh-CN"/>
        </w:rPr>
        <w:t>扎实开展命案积案攻坚行动，紧盯任务目标集中摸排情酒债病</w:t>
      </w:r>
      <w:r>
        <w:rPr>
          <w:rStyle w:val="25"/>
          <w:rFonts w:ascii="Times New Roman" w:hAnsi="Times New Roman" w:eastAsia="仿宋_GB2312"/>
          <w:b w:val="0"/>
          <w:bCs w:val="0"/>
          <w:i w:val="0"/>
          <w:iCs w:val="0"/>
          <w:color w:val="auto"/>
          <w:spacing w:val="0"/>
          <w:kern w:val="0"/>
          <w:sz w:val="32"/>
          <w:szCs w:val="32"/>
          <w:shd w:val="clear" w:color="auto" w:fill="FFFFFF"/>
        </w:rPr>
        <w:t>等重点</w:t>
      </w:r>
      <w:r>
        <w:rPr>
          <w:rStyle w:val="25"/>
          <w:rFonts w:ascii="Times New Roman" w:hAnsi="Times New Roman" w:eastAsia="仿宋_GB2312"/>
          <w:b w:val="0"/>
          <w:bCs w:val="0"/>
          <w:i w:val="0"/>
          <w:iCs w:val="0"/>
          <w:color w:val="auto"/>
          <w:spacing w:val="0"/>
          <w:kern w:val="0"/>
          <w:sz w:val="32"/>
          <w:szCs w:val="32"/>
          <w:shd w:val="clear" w:color="auto" w:fill="FFFFFF"/>
          <w:lang w:val="en-US" w:eastAsia="zh-CN"/>
        </w:rPr>
        <w:t>领域矛盾纠纷，力争命案积案破案数保持在全市前列，深化</w:t>
      </w:r>
      <w:r>
        <w:rPr>
          <w:rFonts w:ascii="Times New Roman" w:hAnsi="Times New Roman" w:eastAsia="仿宋_GB2312"/>
          <w:b w:val="0"/>
          <w:bCs w:val="0"/>
          <w:color w:val="auto"/>
          <w:spacing w:val="0"/>
          <w:kern w:val="0"/>
          <w:sz w:val="32"/>
          <w:szCs w:val="32"/>
          <w:lang w:val="en-US" w:eastAsia="zh-CN"/>
        </w:rPr>
        <w:t>秋季交通安全整治行动</w:t>
      </w:r>
      <w:r>
        <w:rPr>
          <w:rStyle w:val="25"/>
          <w:rFonts w:ascii="Times New Roman" w:hAnsi="Times New Roman" w:eastAsia="仿宋_GB2312"/>
          <w:b w:val="0"/>
          <w:bCs w:val="0"/>
          <w:i w:val="0"/>
          <w:iCs w:val="0"/>
          <w:color w:val="auto"/>
          <w:spacing w:val="0"/>
          <w:kern w:val="0"/>
          <w:sz w:val="32"/>
          <w:szCs w:val="32"/>
          <w:shd w:val="clear" w:color="auto" w:fill="FFFFFF"/>
          <w:lang w:val="en-US" w:eastAsia="zh-CN"/>
        </w:rPr>
        <w:t>，</w:t>
      </w:r>
      <w:r>
        <w:rPr>
          <w:rFonts w:ascii="Times New Roman" w:hAnsi="Times New Roman" w:eastAsia="仿宋_GB2312"/>
          <w:b w:val="0"/>
          <w:bCs w:val="0"/>
          <w:color w:val="auto"/>
          <w:spacing w:val="0"/>
          <w:kern w:val="0"/>
          <w:sz w:val="32"/>
          <w:szCs w:val="32"/>
          <w:u w:val="none"/>
          <w:lang w:eastAsia="zh-CN"/>
        </w:rPr>
        <w:t>全力压降亡人交通事故</w:t>
      </w:r>
      <w:r>
        <w:rPr>
          <w:rStyle w:val="25"/>
          <w:rFonts w:ascii="Times New Roman" w:hAnsi="Times New Roman" w:eastAsia="仿宋_GB2312"/>
          <w:b w:val="0"/>
          <w:bCs w:val="0"/>
          <w:i w:val="0"/>
          <w:iCs w:val="0"/>
          <w:color w:val="auto"/>
          <w:spacing w:val="0"/>
          <w:kern w:val="0"/>
          <w:sz w:val="32"/>
          <w:szCs w:val="32"/>
          <w:shd w:val="clear" w:color="auto" w:fill="FFFFFF"/>
          <w:lang w:val="en-US" w:eastAsia="zh-CN"/>
        </w:rPr>
        <w:t>。推进“复苗工程”，</w:t>
      </w:r>
      <w:r>
        <w:rPr>
          <w:rFonts w:ascii="Times New Roman" w:hAnsi="Times New Roman" w:eastAsia="仿宋_GB2312"/>
          <w:b w:val="0"/>
          <w:bCs w:val="0"/>
          <w:color w:val="auto"/>
          <w:spacing w:val="0"/>
          <w:kern w:val="0"/>
          <w:sz w:val="32"/>
          <w:szCs w:val="32"/>
          <w:lang w:val="en-US" w:eastAsia="zh-CN"/>
        </w:rPr>
        <w:t>加强中小学生欺凌和暴力综合治理工作，</w:t>
      </w:r>
      <w:r>
        <w:rPr>
          <w:rStyle w:val="25"/>
          <w:rFonts w:ascii="Times New Roman" w:hAnsi="Times New Roman" w:eastAsia="仿宋_GB2312"/>
          <w:b w:val="0"/>
          <w:bCs w:val="0"/>
          <w:i w:val="0"/>
          <w:iCs w:val="0"/>
          <w:color w:val="auto"/>
          <w:spacing w:val="0"/>
          <w:kern w:val="0"/>
          <w:sz w:val="32"/>
          <w:szCs w:val="32"/>
          <w:shd w:val="clear" w:color="auto" w:fill="FFFFFF"/>
          <w:lang w:val="en-US" w:eastAsia="zh-CN"/>
        </w:rPr>
        <w:t>开展</w:t>
      </w:r>
      <w:r>
        <w:rPr>
          <w:rFonts w:ascii="Times New Roman" w:hAnsi="Times New Roman" w:eastAsia="仿宋_GB2312"/>
          <w:b w:val="0"/>
          <w:bCs w:val="0"/>
          <w:color w:val="auto"/>
          <w:spacing w:val="0"/>
          <w:kern w:val="0"/>
          <w:sz w:val="32"/>
          <w:szCs w:val="32"/>
          <w:lang w:val="en-US" w:eastAsia="zh-CN"/>
        </w:rPr>
        <w:t>法治教育进课堂、重点未成年人结对帮扶、违法犯罪未成年人帮教和法律援助活动，确保学生及校园安全。</w:t>
      </w:r>
      <w:r>
        <w:rPr>
          <w:rFonts w:ascii="Times New Roman" w:hAnsi="Times New Roman" w:eastAsia="仿宋_GB2312"/>
          <w:b w:val="0"/>
          <w:bCs w:val="0"/>
          <w:color w:val="auto"/>
          <w:spacing w:val="0"/>
          <w:kern w:val="0"/>
          <w:sz w:val="32"/>
          <w:szCs w:val="32"/>
          <w:u w:val="none"/>
          <w:lang w:val="en-US" w:eastAsia="zh-CN"/>
        </w:rPr>
        <w:t>每周通报全旗电诈发案情况，压实属地责任，</w:t>
      </w:r>
      <w:r>
        <w:rPr>
          <w:rFonts w:ascii="Times New Roman" w:hAnsi="Times New Roman" w:eastAsia="仿宋_GB2312"/>
          <w:color w:val="auto"/>
          <w:spacing w:val="0"/>
          <w:kern w:val="0"/>
          <w:sz w:val="32"/>
          <w:szCs w:val="32"/>
          <w:u w:val="none"/>
          <w:lang w:val="en-US" w:eastAsia="zh-CN"/>
        </w:rPr>
        <w:t>持续推动国家反诈中心APP下载普及工作，提高群众防骗意识。</w:t>
      </w:r>
    </w:p>
    <w:p>
      <w:pPr>
        <w:keepNext w:val="0"/>
        <w:keepLines w:val="0"/>
        <w:pageBreakBefore w:val="0"/>
        <w:widowControl w:val="0"/>
        <w:kinsoku/>
        <w:wordWrap/>
        <w:overflowPunct w:val="0"/>
        <w:topLinePunct w:val="0"/>
        <w:autoSpaceDE/>
        <w:autoSpaceDN/>
        <w:bidi w:val="0"/>
        <w:adjustRightInd/>
        <w:snapToGrid w:val="0"/>
        <w:spacing w:line="560" w:lineRule="exact"/>
        <w:ind w:firstLine="643" w:firstLineChars="200"/>
        <w:textAlignment w:val="auto"/>
        <w:rPr>
          <w:rFonts w:ascii="Times New Roman" w:hAnsi="Times New Roman" w:eastAsia="楷体_GB2312"/>
          <w:b/>
          <w:bCs w:val="0"/>
          <w:color w:val="auto"/>
          <w:spacing w:val="0"/>
          <w:kern w:val="0"/>
          <w:sz w:val="32"/>
          <w:szCs w:val="32"/>
          <w:lang w:val="en-US" w:eastAsia="zh-CN"/>
        </w:rPr>
      </w:pPr>
      <w:r>
        <w:rPr>
          <w:rFonts w:ascii="Times New Roman" w:hAnsi="Times New Roman" w:eastAsia="楷体_GB2312"/>
          <w:b/>
          <w:bCs w:val="0"/>
          <w:color w:val="auto"/>
          <w:spacing w:val="0"/>
          <w:kern w:val="0"/>
          <w:sz w:val="32"/>
          <w:szCs w:val="32"/>
          <w:lang w:val="en-US" w:eastAsia="zh-CN"/>
        </w:rPr>
        <w:t>（四）有序排查化解各类矛盾纠纷，</w:t>
      </w:r>
      <w:r>
        <w:rPr>
          <w:rFonts w:ascii="Times New Roman" w:hAnsi="Times New Roman" w:eastAsia="仿宋_GB2312"/>
          <w:color w:val="auto"/>
          <w:spacing w:val="0"/>
          <w:kern w:val="0"/>
          <w:sz w:val="32"/>
          <w:szCs w:val="32"/>
          <w:lang w:val="en-US" w:eastAsia="zh-CN"/>
        </w:rPr>
        <w:t>以社会治理大数据平台、旗大调解中心和旗镇村三级“一站式”矛盾纠纷多元化解服务中心为依托，辐射带动旗镇村三级人民调解委、诉前调解委、品牌调解室，统筹3661名网格员排查化解矛盾纠纷，落实乡镇党委每周联合接访、接诉即办制度，</w:t>
      </w:r>
      <w:r>
        <w:rPr>
          <w:rFonts w:hint="eastAsia" w:ascii="Times New Roman" w:hAnsi="Times New Roman" w:eastAsia="仿宋_GB2312"/>
          <w:color w:val="auto"/>
          <w:spacing w:val="0"/>
          <w:kern w:val="0"/>
          <w:sz w:val="32"/>
          <w:szCs w:val="32"/>
          <w:lang w:val="en-US" w:eastAsia="zh-CN"/>
        </w:rPr>
        <w:t>通报信访事项化解和重点人稳控情况，</w:t>
      </w:r>
      <w:r>
        <w:rPr>
          <w:rFonts w:ascii="Times New Roman" w:hAnsi="Times New Roman" w:eastAsia="仿宋_GB2312"/>
          <w:color w:val="auto"/>
          <w:spacing w:val="0"/>
          <w:kern w:val="0"/>
          <w:sz w:val="32"/>
          <w:szCs w:val="32"/>
          <w:lang w:val="en-US" w:eastAsia="zh-CN"/>
        </w:rPr>
        <w:t>推动矛盾纠纷发现在萌芽、化解在源头。依托社会心理健康服务协会、方舟心理服务学校和“平台专栏”，深入乡镇、学校开展调查摸底和“六进工程”，健全重点人员心理健康档案，强化实时跟踪、心理防护、及时干预。</w:t>
      </w:r>
    </w:p>
    <w:p>
      <w:pPr>
        <w:keepNext w:val="0"/>
        <w:keepLines w:val="0"/>
        <w:pageBreakBefore w:val="0"/>
        <w:widowControl w:val="0"/>
        <w:kinsoku/>
        <w:wordWrap/>
        <w:overflowPunct w:val="0"/>
        <w:topLinePunct w:val="0"/>
        <w:autoSpaceDE/>
        <w:autoSpaceDN/>
        <w:bidi w:val="0"/>
        <w:adjustRightInd/>
        <w:snapToGrid w:val="0"/>
        <w:spacing w:line="560" w:lineRule="exact"/>
        <w:ind w:firstLine="643" w:firstLineChars="200"/>
        <w:jc w:val="both"/>
        <w:textAlignment w:val="auto"/>
        <w:rPr>
          <w:rFonts w:ascii="Times New Roman" w:hAnsi="Times New Roman" w:eastAsia="楷体_GB2312"/>
          <w:b/>
          <w:bCs w:val="0"/>
          <w:color w:val="auto"/>
          <w:spacing w:val="0"/>
          <w:kern w:val="0"/>
          <w:sz w:val="32"/>
          <w:szCs w:val="32"/>
          <w:lang w:val="en-US" w:eastAsia="zh-CN"/>
        </w:rPr>
      </w:pPr>
      <w:r>
        <w:rPr>
          <w:rFonts w:ascii="Times New Roman" w:hAnsi="Times New Roman" w:eastAsia="楷体_GB2312"/>
          <w:b/>
          <w:bCs w:val="0"/>
          <w:color w:val="auto"/>
          <w:spacing w:val="0"/>
          <w:kern w:val="0"/>
          <w:sz w:val="32"/>
          <w:szCs w:val="32"/>
          <w:lang w:val="en-US" w:eastAsia="zh-CN"/>
        </w:rPr>
        <w:t>（五）有力提升执法司法工作质效，</w:t>
      </w:r>
      <w:r>
        <w:rPr>
          <w:rFonts w:ascii="Times New Roman" w:hAnsi="Times New Roman" w:eastAsia="仿宋_GB2312"/>
          <w:color w:val="auto"/>
          <w:spacing w:val="0"/>
          <w:kern w:val="0"/>
          <w:sz w:val="32"/>
          <w:szCs w:val="32"/>
          <w:lang w:val="en-US" w:eastAsia="zh-CN"/>
        </w:rPr>
        <w:t>全力深化涉法涉诉信访“大排查、大化解、大整治”专项行动，大力推进信访代办制度，</w:t>
      </w:r>
      <w:r>
        <w:rPr>
          <w:rFonts w:ascii="Times New Roman" w:hAnsi="Times New Roman" w:eastAsia="仿宋_GB2312"/>
          <w:b w:val="0"/>
          <w:bCs w:val="0"/>
          <w:color w:val="auto"/>
          <w:sz w:val="32"/>
          <w:szCs w:val="32"/>
          <w:lang w:val="en-US" w:eastAsia="zh-CN"/>
        </w:rPr>
        <w:t>持续</w:t>
      </w:r>
      <w:r>
        <w:rPr>
          <w:rFonts w:ascii="Times New Roman" w:hAnsi="Times New Roman" w:eastAsia="仿宋_GB2312"/>
          <w:b w:val="0"/>
          <w:bCs w:val="0"/>
          <w:color w:val="auto"/>
          <w:sz w:val="32"/>
          <w:szCs w:val="32"/>
          <w:lang w:val="en" w:eastAsia="zh-CN"/>
        </w:rPr>
        <w:t>加强督办督查、开展案件评查、巩固完善机制，</w:t>
      </w:r>
      <w:r>
        <w:rPr>
          <w:rFonts w:ascii="Times New Roman" w:hAnsi="Times New Roman" w:eastAsia="仿宋_GB2312"/>
          <w:b w:val="0"/>
          <w:bCs w:val="0"/>
          <w:color w:val="auto"/>
          <w:sz w:val="32"/>
          <w:szCs w:val="32"/>
          <w:lang w:val="en-US" w:eastAsia="zh-CN"/>
        </w:rPr>
        <w:t>全力推动案件化解，</w:t>
      </w:r>
      <w:r>
        <w:rPr>
          <w:rFonts w:ascii="Times New Roman" w:hAnsi="Times New Roman" w:eastAsia="仿宋_GB2312"/>
          <w:b w:val="0"/>
          <w:bCs w:val="0"/>
          <w:color w:val="auto"/>
          <w:sz w:val="32"/>
          <w:szCs w:val="32"/>
          <w:lang w:val="en" w:eastAsia="zh-CN"/>
        </w:rPr>
        <w:t>实现进京赴区访、上级交办转办和本级自行梳理的涉法涉诉重复访事项、信访积案在</w:t>
      </w:r>
      <w:r>
        <w:rPr>
          <w:rFonts w:ascii="Times New Roman" w:hAnsi="Times New Roman" w:eastAsia="仿宋_GB2312"/>
          <w:b w:val="0"/>
          <w:bCs w:val="0"/>
          <w:color w:val="auto"/>
          <w:sz w:val="32"/>
          <w:szCs w:val="32"/>
          <w:lang w:val="en-US" w:eastAsia="zh-CN"/>
        </w:rPr>
        <w:t>规定时限内化解，涉法涉诉信访案件在全市信访总量中占比明显下降。</w:t>
      </w:r>
      <w:r>
        <w:rPr>
          <w:rFonts w:ascii="Times New Roman" w:hAnsi="Times New Roman" w:eastAsia="仿宋_GB2312"/>
          <w:color w:val="auto"/>
          <w:spacing w:val="0"/>
          <w:kern w:val="0"/>
          <w:sz w:val="32"/>
          <w:szCs w:val="32"/>
          <w:lang w:val="en-US" w:eastAsia="zh-CN"/>
        </w:rPr>
        <w:t>紧盯群众反映的突出问题，持续“四个常态化”工作机制，采取明察暗访、案件评查等工作方式，</w:t>
      </w:r>
      <w:r>
        <w:rPr>
          <w:rFonts w:ascii="Times New Roman" w:hAnsi="Times New Roman" w:eastAsia="仿宋_GB2312"/>
          <w:b w:val="0"/>
          <w:bCs w:val="0"/>
          <w:color w:val="auto"/>
          <w:spacing w:val="0"/>
          <w:kern w:val="0"/>
          <w:sz w:val="32"/>
          <w:szCs w:val="32"/>
          <w:shd w:val="clear" w:color="auto" w:fill="auto"/>
          <w:lang w:val="en-US" w:eastAsia="zh-CN"/>
        </w:rPr>
        <w:t>促进政法干警规范廉洁文明执法，持续优化法治化营商环境。</w:t>
      </w:r>
    </w:p>
    <w:p>
      <w:pPr>
        <w:pStyle w:val="22"/>
        <w:keepNext w:val="0"/>
        <w:keepLines w:val="0"/>
        <w:pageBreakBefore w:val="0"/>
        <w:widowControl w:val="0"/>
        <w:kinsoku/>
        <w:wordWrap/>
        <w:overflowPunct/>
        <w:topLinePunct w:val="0"/>
        <w:autoSpaceDE/>
        <w:autoSpaceDN/>
        <w:bidi w:val="0"/>
        <w:adjustRightInd/>
        <w:snapToGrid w:val="0"/>
        <w:spacing w:before="0" w:after="0" w:line="560" w:lineRule="exact"/>
        <w:textAlignment w:val="auto"/>
        <w:rPr>
          <w:rFonts w:ascii="Times New Roman" w:hAnsi="Times New Roman" w:eastAsia="仿宋_GB2312"/>
          <w:b w:val="0"/>
          <w:bCs w:val="0"/>
          <w:color w:val="auto"/>
          <w:spacing w:val="0"/>
          <w:kern w:val="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仿宋_GB2312"/>
          <w:b w:val="0"/>
          <w:bCs w:val="0"/>
          <w:color w:val="auto"/>
          <w:spacing w:val="0"/>
          <w:kern w:val="0"/>
          <w:sz w:val="32"/>
          <w:szCs w:val="32"/>
          <w:shd w:val="clear" w:color="auto" w:fill="auto"/>
          <w:lang w:val="en-US" w:eastAsia="zh-CN"/>
        </w:rPr>
      </w:pPr>
    </w:p>
    <w:p>
      <w:pPr>
        <w:pStyle w:val="22"/>
        <w:keepNext w:val="0"/>
        <w:keepLines w:val="0"/>
        <w:pageBreakBefore w:val="0"/>
        <w:widowControl w:val="0"/>
        <w:kinsoku/>
        <w:wordWrap/>
        <w:overflowPunct/>
        <w:topLinePunct w:val="0"/>
        <w:autoSpaceDE/>
        <w:autoSpaceDN/>
        <w:bidi w:val="0"/>
        <w:adjustRightInd/>
        <w:snapToGrid w:val="0"/>
        <w:spacing w:before="0" w:after="0" w:line="560" w:lineRule="exact"/>
        <w:textAlignment w:val="auto"/>
        <w:rPr>
          <w:rFonts w:ascii="Times New Roman" w:hAnsi="Times New Roman" w:eastAsia="仿宋_GB2312"/>
          <w:b w:val="0"/>
          <w:bCs w:val="0"/>
          <w:color w:val="auto"/>
          <w:spacing w:val="0"/>
          <w:kern w:val="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黑体"/>
          <w:b w:val="0"/>
          <w:bCs w:val="0"/>
          <w:i w:val="0"/>
          <w:color w:val="auto"/>
          <w:spacing w:val="0"/>
          <w:w w:val="100"/>
          <w:kern w:val="0"/>
          <w:sz w:val="32"/>
          <w:szCs w:val="32"/>
          <w:lang w:val="en-US" w:eastAsia="zh-CN"/>
        </w:rPr>
      </w:pPr>
      <w:r>
        <w:rPr>
          <w:rFonts w:ascii="Times New Roman" w:hAnsi="Times New Roman" w:eastAsia="黑体"/>
          <w:b w:val="0"/>
          <w:bCs w:val="0"/>
          <w:i w:val="0"/>
          <w:color w:val="auto"/>
          <w:spacing w:val="0"/>
          <w:w w:val="100"/>
          <w:kern w:val="0"/>
          <w:sz w:val="32"/>
          <w:szCs w:val="32"/>
          <w:lang w:val="en-US" w:eastAsia="zh-CN"/>
        </w:rPr>
        <w:br w:type="page"/>
      </w:r>
    </w:p>
    <w:p>
      <w:pPr>
        <w:spacing w:line="7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科左中旗公安局</w:t>
      </w:r>
    </w:p>
    <w:p>
      <w:pPr>
        <w:spacing w:line="7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2023年度工作总结及2024年工作计划</w:t>
      </w:r>
    </w:p>
    <w:p>
      <w:pPr>
        <w:spacing w:line="560" w:lineRule="exact"/>
        <w:rPr>
          <w:rFonts w:hint="eastAsia" w:ascii="微软雅黑" w:hAnsi="微软雅黑" w:eastAsia="微软雅黑" w:cs="微软雅黑"/>
          <w:color w:val="auto"/>
          <w:sz w:val="44"/>
          <w:szCs w:val="44"/>
        </w:rPr>
      </w:pP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现将科左中旗公安局2023年工作情况、存在的问题及2024工作安排报告如下：</w:t>
      </w:r>
    </w:p>
    <w:p>
      <w:pPr>
        <w:keepNext w:val="0"/>
        <w:keepLines w:val="0"/>
        <w:pageBreakBefore w:val="0"/>
        <w:widowControl w:val="0"/>
        <w:numPr>
          <w:ilvl w:val="0"/>
          <w:numId w:val="0"/>
        </w:numPr>
        <w:kinsoku/>
        <w:wordWrap/>
        <w:overflowPunct w:val="0"/>
        <w:topLinePunct w:val="0"/>
        <w:autoSpaceDE/>
        <w:autoSpaceDN/>
        <w:bidi w:val="0"/>
        <w:adjustRightIn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kern w:val="2"/>
          <w:sz w:val="32"/>
          <w:szCs w:val="32"/>
          <w:lang w:val="en-US" w:eastAsia="zh-CN" w:bidi="ar-SA"/>
        </w:rPr>
        <w:t>一、</w:t>
      </w:r>
      <w:r>
        <w:rPr>
          <w:rFonts w:hint="eastAsia" w:ascii="黑体" w:hAnsi="黑体" w:eastAsia="黑体" w:cs="黑体"/>
          <w:color w:val="auto"/>
          <w:sz w:val="32"/>
          <w:szCs w:val="32"/>
        </w:rPr>
        <w:t>2023年工作开展情况</w:t>
      </w:r>
    </w:p>
    <w:p>
      <w:pPr>
        <w:keepNext w:val="0"/>
        <w:keepLines w:val="0"/>
        <w:pageBreakBefore w:val="0"/>
        <w:widowControl w:val="0"/>
        <w:kinsoku/>
        <w:wordWrap/>
        <w:overflowPunct w:val="0"/>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楷体_GB2312" w:cs="Times New Roman"/>
          <w:b/>
          <w:bCs w:val="0"/>
          <w:color w:val="auto"/>
          <w:spacing w:val="0"/>
          <w:kern w:val="0"/>
          <w:sz w:val="32"/>
          <w:szCs w:val="32"/>
          <w:lang w:val="en-US" w:eastAsia="zh-CN"/>
        </w:rPr>
      </w:pPr>
      <w:r>
        <w:rPr>
          <w:rFonts w:hint="eastAsia" w:ascii="Times New Roman" w:hAnsi="Times New Roman" w:eastAsia="楷体_GB2312" w:cs="Times New Roman"/>
          <w:b/>
          <w:bCs w:val="0"/>
          <w:color w:val="auto"/>
          <w:spacing w:val="0"/>
          <w:kern w:val="0"/>
          <w:sz w:val="32"/>
          <w:szCs w:val="32"/>
          <w:lang w:val="en-US" w:eastAsia="zh-CN"/>
        </w:rPr>
        <w:t>（一）抓苗头、控风险，政治大局持续稳定</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旗公安机关以政治安全为根本，坚持下先手棋、打主动仗，严格落实7X24小时网络巡查，严密防范网上网下各类风险隐患，全力打好反分裂、反渗透、反颠覆、反邪教、反恐怖工作“组合拳”，慎终如始做好国家统编教材改革安保维稳工作，圆满完成了系列重大安保维稳工作，实现了政治案事件“零出现”、网络舆情“零蔓延”、恐案事件“零发生”。今年以来，我局共查处邪教行政案件9起，打击邪教人员9人，打击战果居全市第一；“1017”（舆论反制）专项工作连续35个月保持全市第一。</w:t>
      </w:r>
    </w:p>
    <w:p>
      <w:pPr>
        <w:keepNext w:val="0"/>
        <w:keepLines w:val="0"/>
        <w:pageBreakBefore w:val="0"/>
        <w:widowControl w:val="0"/>
        <w:kinsoku/>
        <w:wordWrap/>
        <w:overflowPunct w:val="0"/>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楷体_GB2312" w:cs="Times New Roman"/>
          <w:b/>
          <w:bCs w:val="0"/>
          <w:color w:val="auto"/>
          <w:spacing w:val="0"/>
          <w:kern w:val="0"/>
          <w:sz w:val="32"/>
          <w:szCs w:val="32"/>
          <w:lang w:val="en-US" w:eastAsia="zh-CN"/>
        </w:rPr>
      </w:pPr>
      <w:r>
        <w:rPr>
          <w:rFonts w:hint="eastAsia" w:ascii="Times New Roman" w:hAnsi="Times New Roman" w:eastAsia="楷体_GB2312" w:cs="Times New Roman"/>
          <w:b/>
          <w:bCs w:val="0"/>
          <w:color w:val="auto"/>
          <w:spacing w:val="0"/>
          <w:kern w:val="0"/>
          <w:sz w:val="32"/>
          <w:szCs w:val="32"/>
          <w:lang w:val="en-US" w:eastAsia="zh-CN"/>
        </w:rPr>
        <w:t>（二）抓打击、重整治，惩治犯罪有力有效</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方正仿宋简体" w:eastAsia="方正仿宋简体"/>
          <w:color w:val="auto"/>
          <w:sz w:val="32"/>
          <w:szCs w:val="32"/>
        </w:rPr>
      </w:pPr>
      <w:r>
        <w:rPr>
          <w:rFonts w:hint="eastAsia" w:ascii="仿宋_GB2312" w:hAnsi="仿宋_GB2312" w:eastAsia="仿宋_GB2312" w:cs="仿宋_GB2312"/>
          <w:color w:val="auto"/>
          <w:sz w:val="32"/>
          <w:szCs w:val="32"/>
        </w:rPr>
        <w:t>全旗公安机关坚持防范为先、以打开路、打防并举，紧盯八类严重暴力案件、电诈案件、食品药品生态环境领域案件及关乎群众切身利益的“民生小案”，切实减发案、强破案。今年以来，全旗共立刑事案件598起，发案率同比下降19.83%，破案率同比上升13.63%。现行命案发案数同比下降75%，实现历史性突破；破获积压命案2起，协助外地破获积压命案2起，命案攻坚位列全市第二。年内累计抓获网逃41人，追逃人数位于全市前列。全旗电信诈骗案件发案率同比下降40%，抓获人数同比上升64%。</w:t>
      </w:r>
      <w:r>
        <w:rPr>
          <w:rFonts w:hint="eastAsia" w:ascii="仿宋_GB2312" w:hAnsi="仿宋_GB2312" w:eastAsia="仿宋_GB2312" w:cs="仿宋_GB2312"/>
          <w:color w:val="auto"/>
          <w:sz w:val="32"/>
          <w:szCs w:val="32"/>
          <w:lang w:val="en-US" w:eastAsia="zh-CN"/>
        </w:rPr>
        <w:t>破获厅督案件3起，</w:t>
      </w:r>
      <w:r>
        <w:rPr>
          <w:rFonts w:hint="eastAsia" w:ascii="仿宋_GB2312" w:hAnsi="仿宋_GB2312" w:eastAsia="仿宋_GB2312" w:cs="仿宋_GB2312"/>
          <w:color w:val="auto"/>
          <w:sz w:val="32"/>
          <w:szCs w:val="32"/>
        </w:rPr>
        <w:t>发起2.15全区20年来首起全国集群侵财类案件，连续两年成功破获全区首起电信诈骗GOIP窝点案件。</w:t>
      </w:r>
    </w:p>
    <w:p>
      <w:pPr>
        <w:keepNext w:val="0"/>
        <w:keepLines w:val="0"/>
        <w:pageBreakBefore w:val="0"/>
        <w:widowControl w:val="0"/>
        <w:kinsoku/>
        <w:wordWrap/>
        <w:overflowPunct w:val="0"/>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楷体_GB2312" w:cs="Times New Roman"/>
          <w:b/>
          <w:bCs w:val="0"/>
          <w:color w:val="auto"/>
          <w:spacing w:val="0"/>
          <w:kern w:val="0"/>
          <w:sz w:val="32"/>
          <w:szCs w:val="32"/>
          <w:lang w:val="en-US" w:eastAsia="zh-CN"/>
        </w:rPr>
      </w:pPr>
      <w:r>
        <w:rPr>
          <w:rFonts w:hint="eastAsia" w:ascii="Times New Roman" w:hAnsi="Times New Roman" w:eastAsia="楷体_GB2312" w:cs="Times New Roman"/>
          <w:b/>
          <w:bCs w:val="0"/>
          <w:color w:val="auto"/>
          <w:spacing w:val="0"/>
          <w:kern w:val="0"/>
          <w:sz w:val="32"/>
          <w:szCs w:val="32"/>
          <w:lang w:val="en-US" w:eastAsia="zh-CN"/>
        </w:rPr>
        <w:t>（三）抓关键、严防范，公共安全万无一失</w:t>
      </w:r>
    </w:p>
    <w:p>
      <w:pPr>
        <w:keepNext w:val="0"/>
        <w:keepLines w:val="0"/>
        <w:pageBreakBefore w:val="0"/>
        <w:widowControl w:val="0"/>
        <w:kinsoku/>
        <w:wordWrap/>
        <w:overflowPunct w:val="0"/>
        <w:topLinePunct w:val="0"/>
        <w:autoSpaceDE/>
        <w:autoSpaceDN/>
        <w:bidi w:val="0"/>
        <w:adjustRightInd/>
        <w:spacing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立体化巡防守护，全力推进重点部位定点武装执勤、公安特警与武警联勤联动、人员密集场所高峰勤务和“1、3、5分钟”应急响应机制，严格落实“高峰岗”、“护学岗”勤务机制。借力雪亮工程、平安城市、社会视频等监控设施，对治安乱点、重点部位实施不间断车巡、步巡、视频巡。全力维护道路交通安全，以道路交通“减量控大”专项行动为抓手，深入开展道路交通安全隐患排查整治专项行动，实现了道路交通亡人事故“四项指数”全部下降，全年重特大道路交通事故“零发生”。严密危爆物品监管，围绕重点单位、重要场所和部位开展清查、检查等工作，全年未发生重大安全生产事故。强化监所安全管理，全面推进监所正规化管理和执法规范化建设，实现了监所连续23年安全无事故。</w:t>
      </w:r>
    </w:p>
    <w:p>
      <w:pPr>
        <w:keepNext w:val="0"/>
        <w:keepLines w:val="0"/>
        <w:pageBreakBefore w:val="0"/>
        <w:widowControl w:val="0"/>
        <w:kinsoku/>
        <w:wordWrap/>
        <w:overflowPunct w:val="0"/>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楷体_GB2312" w:cs="Times New Roman"/>
          <w:b/>
          <w:bCs w:val="0"/>
          <w:color w:val="auto"/>
          <w:spacing w:val="0"/>
          <w:kern w:val="0"/>
          <w:sz w:val="32"/>
          <w:szCs w:val="32"/>
          <w:lang w:val="en-US" w:eastAsia="zh-CN"/>
        </w:rPr>
      </w:pPr>
      <w:r>
        <w:rPr>
          <w:rFonts w:hint="eastAsia" w:ascii="Times New Roman" w:hAnsi="Times New Roman" w:eastAsia="楷体_GB2312" w:cs="Times New Roman"/>
          <w:b/>
          <w:bCs w:val="0"/>
          <w:color w:val="auto"/>
          <w:spacing w:val="0"/>
          <w:kern w:val="0"/>
          <w:sz w:val="32"/>
          <w:szCs w:val="32"/>
          <w:lang w:val="en-US" w:eastAsia="zh-CN"/>
        </w:rPr>
        <w:t>（四）抓改革、强基础，发展根基持续筑牢</w:t>
      </w:r>
    </w:p>
    <w:p>
      <w:pPr>
        <w:keepNext w:val="0"/>
        <w:keepLines w:val="0"/>
        <w:pageBreakBefore w:val="0"/>
        <w:widowControl w:val="0"/>
        <w:kinsoku/>
        <w:wordWrap/>
        <w:overflowPunct w:val="0"/>
        <w:topLinePunct w:val="0"/>
        <w:autoSpaceDE/>
        <w:autoSpaceDN/>
        <w:bidi w:val="0"/>
        <w:adjustRightInd/>
        <w:spacing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下大力气抓基层、打基础，高质量运行保康、舍伯吐派出所“两队一室”和其他派出所“一警多能”的警务运行机制，不断夯实基层基础，切实提升“派出所主防”质效，我局在全市派出所“一网考”工作持续位列全市第一。扎实开展基层警务保障提升工程，累计投入120余万元，为基层配发警务装备、改善工作环境；投入47万升级指挥中心智能大厅，实现街面巡逻与指挥调度相同步；投入232万建成9个公安检查站，构建圈层查控“防火墙”“过滤网”；统筹资金370余万元，高标准建设舍伯吐、宝龙山执法办案分中心，推动执法规范化、智能化、精细化；投入179万余元开展“智慧监管”项目，不断提高监管场所科技化水平；列支115万余元通过招标途径租赁30辆智慧警车，提升基层执法勤务和快速反应效能。全面优化公安政务服务，扎实开展“两优”专项行动，精简办事环节和办事材料比例达70.10％；成立了通辽市首家车管所分所——舍伯吐车管分所，彻底解决了西部乡镇和周边旗县群众办理车管业务路途远的问题。强化公安标准化、职业化建设，建成网络数据服务中心、网上网下联合作战中心、环食药侦快检实验室、智慧刑侦中心等服务支撑实战集群，淬炼精兵、提炼战法、赋能实战，成为全市标杆样板并走在全区前列。</w:t>
      </w:r>
    </w:p>
    <w:p>
      <w:pPr>
        <w:keepNext w:val="0"/>
        <w:keepLines w:val="0"/>
        <w:pageBreakBefore w:val="0"/>
        <w:widowControl w:val="0"/>
        <w:kinsoku/>
        <w:wordWrap/>
        <w:overflowPunct w:val="0"/>
        <w:topLinePunct w:val="0"/>
        <w:autoSpaceDE/>
        <w:autoSpaceDN/>
        <w:bidi w:val="0"/>
        <w:adjustRightInd/>
        <w:spacing w:line="560" w:lineRule="exact"/>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 xml:space="preserve">   </w:t>
      </w:r>
      <w:r>
        <w:rPr>
          <w:rFonts w:hint="eastAsia" w:ascii="Times New Roman" w:hAnsi="Times New Roman" w:eastAsia="楷体_GB2312" w:cs="Times New Roman"/>
          <w:b/>
          <w:bCs w:val="0"/>
          <w:color w:val="auto"/>
          <w:spacing w:val="0"/>
          <w:kern w:val="0"/>
          <w:sz w:val="32"/>
          <w:szCs w:val="32"/>
          <w:lang w:val="en-US" w:eastAsia="zh-CN"/>
        </w:rPr>
        <w:t xml:space="preserve"> （五）抓队伍、严管理，队伍能力显著提升</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突出政治建警，以主题教育、“抓强整树”活动为牵引，推动“教育整顿”“以案促改”等持续显形增效。创新“四位一体”党建工作体系， 打造“智慧党建”平台，构建“线上+线下”“请进来+走出去”“集中学习+专题研讨”“引领示范+学用结合”的“四加”学习新形式，推动理论学习走深走实。今年以来，共开展理论学习206次，撰写研讨材料1300余份。狠抓从严治警，全面深化“纪检组派驻监督、机关纪委内部监督、所队纪检委员常态监督、督察部门协助监督”的大监督格局，开展“切入式”必修学习、“项目式”廉洁提醒、“点穴式”督导检查，共组织召开警示教育活动11次，开展廉政谈话1000余人次，发布“清风警队·廉话记语”专题宣传33期，围绕党纪政纪、警规警纪和“枪酒车赌毒密网”方面开展专项检查23次，发现问题全部整改完毕。聚焦实战练警，以“菜单式”“高精尖式”培训为靶向目标，常态化开展体能训练、实战化举办红蓝对抗、规范化模拟警械使用、精细化组织现场处突，实现以训促战、战训合一。今年以来，共开展教学培训68次；开展反恐处突、群体性事件处置、防洪防汛应急等科目拉动演练12次。坚持暖警爱警，强化优抚帮扶，实体化运行旗公安局工会和优抚基金会，加大对因公牺牲、受伤民警家属和大病特困民辅警的优抚帮助力度，累计发放慰问金达10.5万余元。强化表彰奖励，开展战时表彰、送奖到一线等活动，今年共有获得</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个集体、80名个人获得市级以上表彰奖励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b w:val="0"/>
          <w:bCs w:val="0"/>
          <w:color w:val="auto"/>
          <w:sz w:val="32"/>
          <w:szCs w:val="32"/>
          <w:lang w:val="en-US" w:eastAsia="zh-CN"/>
        </w:rPr>
        <w:t>交通管理大队被评为第九批全区民族团结进步示范单位，交通管理大队副大队长梁景俊同志被评为“全区岗位学雷锋标兵”、通辽市劳动模范（先进工作者）和通辽市十佳法治人物</w:t>
      </w:r>
      <w:r>
        <w:rPr>
          <w:rFonts w:hint="eastAsia" w:ascii="仿宋_GB2312" w:hAnsi="仿宋_GB2312" w:eastAsia="仿宋_GB2312" w:cs="仿宋_GB2312"/>
          <w:color w:val="auto"/>
          <w:sz w:val="32"/>
          <w:szCs w:val="32"/>
        </w:rPr>
        <w:t>；强化宣传聚警心，打造“平安左中”宣传矩阵，深入捕捉广大民警积极投身公安工作一线的火热故事和精彩瞬间，提升媒体曝光度和群众知晓度，讲好警察故事、发好警察声音，展现左中公安良好形象。今年以来，累计在各类媒体发稿480余篇，全网累计点击量达3000余万次，“平安左中”微信公众号连续四年荣获最具影响力旗县政务微信公众号，宣传工作始终走在全市前列。</w:t>
      </w:r>
    </w:p>
    <w:p>
      <w:pPr>
        <w:keepNext w:val="0"/>
        <w:keepLines w:val="0"/>
        <w:pageBreakBefore w:val="0"/>
        <w:widowControl w:val="0"/>
        <w:numPr>
          <w:ilvl w:val="0"/>
          <w:numId w:val="0"/>
        </w:numPr>
        <w:kinsoku/>
        <w:wordWrap/>
        <w:overflowPunct w:val="0"/>
        <w:topLinePunct w:val="0"/>
        <w:autoSpaceDE/>
        <w:autoSpaceDN/>
        <w:bidi w:val="0"/>
        <w:adjustRightInd/>
        <w:spacing w:line="560" w:lineRule="exact"/>
        <w:ind w:firstLine="640" w:firstLineChars="200"/>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kern w:val="2"/>
          <w:sz w:val="32"/>
          <w:szCs w:val="32"/>
          <w:lang w:val="en-US" w:eastAsia="zh-CN" w:bidi="ar-SA"/>
        </w:rPr>
        <w:t>二、</w:t>
      </w:r>
      <w:r>
        <w:rPr>
          <w:rFonts w:hint="eastAsia" w:ascii="方正黑体简体" w:hAnsi="方正黑体简体" w:eastAsia="方正黑体简体" w:cs="方正黑体简体"/>
          <w:color w:val="auto"/>
          <w:sz w:val="32"/>
          <w:szCs w:val="32"/>
        </w:rPr>
        <w:t>存在的问题</w:t>
      </w:r>
    </w:p>
    <w:p>
      <w:pPr>
        <w:keepNext w:val="0"/>
        <w:keepLines w:val="0"/>
        <w:pageBreakBefore w:val="0"/>
        <w:widowControl w:val="0"/>
        <w:kinsoku/>
        <w:wordWrap/>
        <w:overflowPunct w:val="0"/>
        <w:topLinePunct w:val="0"/>
        <w:autoSpaceDE/>
        <w:autoSpaceDN/>
        <w:bidi w:val="0"/>
        <w:adjustRightInd/>
        <w:spacing w:line="56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一是信访工作形势依然严峻。</w:t>
      </w:r>
      <w:r>
        <w:rPr>
          <w:rFonts w:hint="eastAsia" w:ascii="仿宋_GB2312" w:hAnsi="仿宋_GB2312" w:eastAsia="仿宋_GB2312" w:cs="仿宋_GB2312"/>
          <w:color w:val="auto"/>
          <w:sz w:val="32"/>
          <w:szCs w:val="32"/>
        </w:rPr>
        <w:t>受历史因素影响，我旗信访人群基数大、总量多、历史欠账多、化解难度大，当前全旗信访总量高位运行，重点领域信访问题仍很突出。加之有些基层组织和事权单位矛盾纠纷排查化解能力尚有不足，导致各类信访矛盾纠纷频发多发，重复信访占比较高。</w:t>
      </w:r>
    </w:p>
    <w:p>
      <w:pPr>
        <w:keepNext w:val="0"/>
        <w:keepLines w:val="0"/>
        <w:pageBreakBefore w:val="0"/>
        <w:widowControl w:val="0"/>
        <w:kinsoku/>
        <w:wordWrap/>
        <w:overflowPunct w:val="0"/>
        <w:topLinePunct w:val="0"/>
        <w:autoSpaceDE/>
        <w:autoSpaceDN/>
        <w:bidi w:val="0"/>
        <w:adjustRightInd/>
        <w:spacing w:line="56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二是基层基础较为薄弱。</w:t>
      </w:r>
      <w:r>
        <w:rPr>
          <w:rFonts w:hint="eastAsia" w:ascii="仿宋_GB2312" w:hAnsi="仿宋_GB2312" w:eastAsia="仿宋_GB2312" w:cs="仿宋_GB2312"/>
          <w:color w:val="auto"/>
          <w:sz w:val="32"/>
          <w:szCs w:val="32"/>
        </w:rPr>
        <w:t>今年，我局在抓基层基础方面加大了财力物力的投入，各派出所的基本条件得到了较大改善。但对比其他旗县和先进地区，在“软件”问题上差距很大，如基础设施、科技信息化手段薄弱，导致基础工作服务现实斗争效率不高、作用不够。</w:t>
      </w:r>
    </w:p>
    <w:p>
      <w:pPr>
        <w:keepNext w:val="0"/>
        <w:keepLines w:val="0"/>
        <w:pageBreakBefore w:val="0"/>
        <w:widowControl w:val="0"/>
        <w:kinsoku/>
        <w:wordWrap/>
        <w:overflowPunct w:val="0"/>
        <w:topLinePunct w:val="0"/>
        <w:autoSpaceDE/>
        <w:autoSpaceDN/>
        <w:bidi w:val="0"/>
        <w:adjustRightInd/>
        <w:spacing w:line="560" w:lineRule="exact"/>
        <w:ind w:firstLine="641"/>
        <w:textAlignment w:val="auto"/>
        <w:rPr>
          <w:rFonts w:hint="eastAsia" w:ascii="方正仿宋简体" w:hAnsi="方正仿宋简体" w:eastAsia="方正仿宋简体" w:cs="方正仿宋简体"/>
          <w:color w:val="auto"/>
          <w:sz w:val="32"/>
          <w:szCs w:val="32"/>
        </w:rPr>
      </w:pPr>
      <w:r>
        <w:rPr>
          <w:rFonts w:hint="eastAsia" w:ascii="仿宋_GB2312" w:hAnsi="仿宋_GB2312" w:eastAsia="仿宋_GB2312" w:cs="仿宋_GB2312"/>
          <w:b/>
          <w:bCs/>
          <w:color w:val="auto"/>
          <w:sz w:val="32"/>
          <w:szCs w:val="32"/>
        </w:rPr>
        <w:t>三是社会治安防控体系建设尚不完善。</w:t>
      </w:r>
      <w:r>
        <w:rPr>
          <w:rFonts w:hint="eastAsia" w:ascii="仿宋_GB2312" w:hAnsi="仿宋_GB2312" w:eastAsia="仿宋_GB2312" w:cs="仿宋_GB2312"/>
          <w:color w:val="auto"/>
          <w:sz w:val="32"/>
          <w:szCs w:val="32"/>
        </w:rPr>
        <w:t>治安防控体系框架已基本形成，但整体作战能力不强，社会治安防控体系建设的信息化、智能化、现代化水平不高，难以形成完整的防控网络。</w:t>
      </w:r>
    </w:p>
    <w:p>
      <w:pPr>
        <w:keepNext w:val="0"/>
        <w:keepLines w:val="0"/>
        <w:pageBreakBefore w:val="0"/>
        <w:widowControl w:val="0"/>
        <w:numPr>
          <w:ilvl w:val="0"/>
          <w:numId w:val="0"/>
        </w:numPr>
        <w:kinsoku/>
        <w:wordWrap/>
        <w:overflowPunct w:val="0"/>
        <w:topLinePunct w:val="0"/>
        <w:autoSpaceDE/>
        <w:autoSpaceDN/>
        <w:bidi w:val="0"/>
        <w:adjustRightInd/>
        <w:spacing w:line="560" w:lineRule="exact"/>
        <w:ind w:firstLine="640" w:firstLineChars="200"/>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kern w:val="2"/>
          <w:sz w:val="32"/>
          <w:szCs w:val="32"/>
          <w:lang w:val="en-US" w:eastAsia="zh-CN" w:bidi="ar-SA"/>
        </w:rPr>
        <w:t>三、</w:t>
      </w:r>
      <w:r>
        <w:rPr>
          <w:rFonts w:hint="eastAsia" w:ascii="方正黑体简体" w:hAnsi="方正黑体简体" w:eastAsia="方正黑体简体" w:cs="方正黑体简体"/>
          <w:color w:val="auto"/>
          <w:sz w:val="32"/>
          <w:szCs w:val="32"/>
        </w:rPr>
        <w:t>2024年工作思路举措</w:t>
      </w:r>
    </w:p>
    <w:p>
      <w:pPr>
        <w:keepNext w:val="0"/>
        <w:keepLines w:val="0"/>
        <w:pageBreakBefore w:val="0"/>
        <w:widowControl w:val="0"/>
        <w:kinsoku/>
        <w:wordWrap/>
        <w:overflowPunct w:val="0"/>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楷体_GB2312" w:cs="Times New Roman"/>
          <w:b/>
          <w:bCs w:val="0"/>
          <w:color w:val="auto"/>
          <w:spacing w:val="0"/>
          <w:kern w:val="0"/>
          <w:sz w:val="32"/>
          <w:szCs w:val="32"/>
          <w:lang w:val="en-US" w:eastAsia="zh-CN"/>
        </w:rPr>
      </w:pPr>
      <w:r>
        <w:rPr>
          <w:rFonts w:hint="eastAsia" w:ascii="Times New Roman" w:hAnsi="Times New Roman" w:eastAsia="楷体_GB2312" w:cs="Times New Roman"/>
          <w:b/>
          <w:bCs w:val="0"/>
          <w:color w:val="auto"/>
          <w:spacing w:val="0"/>
          <w:kern w:val="0"/>
          <w:sz w:val="32"/>
          <w:szCs w:val="32"/>
          <w:lang w:val="en-US" w:eastAsia="zh-CN"/>
        </w:rPr>
        <w:t>（一）举旗帜、把方向，在捍卫政治安全上展现新作为</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坚持把防范政治风险放在首位，严密防范、严厉打击境内外敌对势力渗透颠覆捣乱破坏活动，全力防范化解网上网下政治安全风险，切实守护红色江山。深入开展反分裂反恐怖斗争，始终保持对暴力恐怖活动的严打高压态势，毫不放松落实反恐防暴各项措施，全力打好反恐防恐“组合拳”。全面贯彻“团结教育挽救绝大多数，依法打击极少数”政策，依法防范打击“法轮功”“全能神”等邪教组织违法犯罪活动，深入开展对涉案邪教人员教育转化。 </w:t>
      </w:r>
    </w:p>
    <w:p>
      <w:pPr>
        <w:keepNext w:val="0"/>
        <w:keepLines w:val="0"/>
        <w:pageBreakBefore w:val="0"/>
        <w:widowControl w:val="0"/>
        <w:kinsoku/>
        <w:wordWrap/>
        <w:overflowPunct w:val="0"/>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楷体_GB2312" w:cs="Times New Roman"/>
          <w:b/>
          <w:bCs w:val="0"/>
          <w:color w:val="auto"/>
          <w:spacing w:val="0"/>
          <w:kern w:val="0"/>
          <w:sz w:val="32"/>
          <w:szCs w:val="32"/>
          <w:lang w:val="en-US" w:eastAsia="zh-CN"/>
        </w:rPr>
      </w:pPr>
      <w:r>
        <w:rPr>
          <w:rFonts w:hint="eastAsia" w:ascii="Times New Roman" w:hAnsi="Times New Roman" w:eastAsia="楷体_GB2312" w:cs="Times New Roman"/>
          <w:b/>
          <w:bCs w:val="0"/>
          <w:color w:val="auto"/>
          <w:spacing w:val="0"/>
          <w:kern w:val="0"/>
          <w:sz w:val="32"/>
          <w:szCs w:val="32"/>
          <w:lang w:val="en-US" w:eastAsia="zh-CN"/>
        </w:rPr>
        <w:t>（二）抓主业、创平安，在确保社会安宁上取得新成效</w:t>
      </w:r>
    </w:p>
    <w:p>
      <w:pPr>
        <w:keepNext w:val="0"/>
        <w:keepLines w:val="0"/>
        <w:pageBreakBefore w:val="0"/>
        <w:widowControl w:val="0"/>
        <w:kinsoku/>
        <w:wordWrap/>
        <w:overflowPunct w:val="0"/>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持续深化命案攻坚，不断拓宽案件侦破思路，依托大数据信息，采取多警种合成作战等形式，力争明年侦破命案积案2起。</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扎实推进扫黑除恶斗争常态化、长效化、战果化，快查快处寻衅滋事、聚众斗殴等违法犯罪，对构成涉黑涉恶犯罪的，坚决依法从严打击。</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依法严厉打击境外电信网络诈骗等违法犯罪活动，依法严厉打击境内协同犯罪人员和上下游关联违法犯罪，实施专项行动力争攻坚一批大案要案。同时要坚持打防结合、预防为先，加强宣传教育，用好新媒体等各种渠道开展反诈宣传教育，提升群众防骗意识和识骗能力，实现“两升两降”工作目标。</w:t>
      </w:r>
      <w:r>
        <w:rPr>
          <w:rFonts w:hint="eastAsia" w:ascii="仿宋_GB2312" w:hAnsi="仿宋_GB2312" w:eastAsia="仿宋_GB2312" w:cs="仿宋_GB2312"/>
          <w:b/>
          <w:bCs/>
          <w:color w:val="auto"/>
          <w:sz w:val="32"/>
          <w:szCs w:val="32"/>
        </w:rPr>
        <w:t>四是</w:t>
      </w:r>
      <w:r>
        <w:rPr>
          <w:rFonts w:hint="eastAsia" w:ascii="仿宋_GB2312" w:hAnsi="仿宋_GB2312" w:eastAsia="仿宋_GB2312" w:cs="仿宋_GB2312"/>
          <w:color w:val="auto"/>
          <w:sz w:val="32"/>
          <w:szCs w:val="32"/>
        </w:rPr>
        <w:t>坚持固化“夏季行动”经验做法，坚决打击盗抢骗、黄赌毒、食药环等各类突出违法犯罪，力争破获部厅督案件2起。</w:t>
      </w:r>
    </w:p>
    <w:p>
      <w:pPr>
        <w:keepNext w:val="0"/>
        <w:keepLines w:val="0"/>
        <w:pageBreakBefore w:val="0"/>
        <w:widowControl w:val="0"/>
        <w:kinsoku/>
        <w:wordWrap/>
        <w:overflowPunct w:val="0"/>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楷体_GB2312" w:cs="Times New Roman"/>
          <w:b/>
          <w:bCs w:val="0"/>
          <w:color w:val="auto"/>
          <w:spacing w:val="0"/>
          <w:kern w:val="0"/>
          <w:sz w:val="32"/>
          <w:szCs w:val="32"/>
          <w:lang w:val="en-US" w:eastAsia="zh-CN"/>
        </w:rPr>
      </w:pPr>
      <w:r>
        <w:rPr>
          <w:rFonts w:hint="eastAsia" w:ascii="Times New Roman" w:hAnsi="Times New Roman" w:eastAsia="楷体_GB2312" w:cs="Times New Roman"/>
          <w:b/>
          <w:bCs w:val="0"/>
          <w:color w:val="auto"/>
          <w:spacing w:val="0"/>
          <w:kern w:val="0"/>
          <w:sz w:val="32"/>
          <w:szCs w:val="32"/>
          <w:lang w:val="en-US" w:eastAsia="zh-CN"/>
        </w:rPr>
        <w:t>（三）防风险、固底线，在维护社会稳定上提升新水平</w:t>
      </w:r>
    </w:p>
    <w:p>
      <w:pPr>
        <w:keepNext w:val="0"/>
        <w:keepLines w:val="0"/>
        <w:pageBreakBefore w:val="0"/>
        <w:widowControl w:val="0"/>
        <w:kinsoku/>
        <w:wordWrap/>
        <w:overflowPunct w:val="0"/>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一是强化显性用警。</w:t>
      </w:r>
      <w:r>
        <w:rPr>
          <w:rFonts w:hint="eastAsia" w:ascii="仿宋_GB2312" w:hAnsi="仿宋_GB2312" w:eastAsia="仿宋_GB2312" w:cs="仿宋_GB2312"/>
          <w:color w:val="auto"/>
          <w:sz w:val="32"/>
          <w:szCs w:val="32"/>
        </w:rPr>
        <w:t>在开展常态巡逻防控的基础上，全面强化高密度巡逻防控，挤压违法犯罪空间，严密防范各类案事件发生，最大限度提升群众安全感、满意度。</w:t>
      </w:r>
      <w:r>
        <w:rPr>
          <w:rFonts w:hint="eastAsia" w:ascii="仿宋_GB2312" w:hAnsi="仿宋_GB2312" w:eastAsia="仿宋_GB2312" w:cs="仿宋_GB2312"/>
          <w:b/>
          <w:bCs/>
          <w:color w:val="auto"/>
          <w:sz w:val="32"/>
          <w:szCs w:val="32"/>
        </w:rPr>
        <w:t>二是强化安全监管。</w:t>
      </w:r>
      <w:r>
        <w:rPr>
          <w:rFonts w:hint="eastAsia" w:ascii="仿宋_GB2312" w:hAnsi="仿宋_GB2312" w:eastAsia="仿宋_GB2312" w:cs="仿宋_GB2312"/>
          <w:color w:val="auto"/>
          <w:sz w:val="32"/>
          <w:szCs w:val="32"/>
        </w:rPr>
        <w:t>完善人防、物防、技防措施，严格检查辖区涉危涉爆单位，加大对散装汽油、烟花爆竹等危险物品的监管力度，发现隐患及时整改解决，坚决遏制重大事故发生。</w:t>
      </w:r>
      <w:r>
        <w:rPr>
          <w:rFonts w:hint="eastAsia" w:ascii="仿宋_GB2312" w:hAnsi="仿宋_GB2312" w:eastAsia="仿宋_GB2312" w:cs="仿宋_GB2312"/>
          <w:b/>
          <w:bCs/>
          <w:color w:val="auto"/>
          <w:sz w:val="32"/>
          <w:szCs w:val="32"/>
        </w:rPr>
        <w:t>三是强化重点管控。</w:t>
      </w:r>
      <w:r>
        <w:rPr>
          <w:rFonts w:hint="eastAsia" w:ascii="仿宋_GB2312" w:hAnsi="仿宋_GB2312" w:eastAsia="仿宋_GB2312" w:cs="仿宋_GB2312"/>
          <w:color w:val="auto"/>
          <w:sz w:val="32"/>
          <w:szCs w:val="32"/>
        </w:rPr>
        <w:t>紧盯婚恋、家庭、邻里、债务等引发的不安定因素，开展排查化解工作，严防发生民转刑案件和突发性事件。</w:t>
      </w:r>
      <w:r>
        <w:rPr>
          <w:rFonts w:hint="eastAsia" w:ascii="仿宋_GB2312" w:hAnsi="仿宋_GB2312" w:eastAsia="仿宋_GB2312" w:cs="仿宋_GB2312"/>
          <w:b/>
          <w:bCs/>
          <w:color w:val="auto"/>
          <w:sz w:val="32"/>
          <w:szCs w:val="32"/>
        </w:rPr>
        <w:t>四是强化集中整治。</w:t>
      </w:r>
      <w:r>
        <w:rPr>
          <w:rFonts w:hint="eastAsia" w:ascii="仿宋_GB2312" w:hAnsi="仿宋_GB2312" w:eastAsia="仿宋_GB2312" w:cs="仿宋_GB2312"/>
          <w:color w:val="auto"/>
          <w:sz w:val="32"/>
          <w:szCs w:val="32"/>
        </w:rPr>
        <w:t>全力开展交通安全隐患排查整治攻坚行动，严查严处酒驾醉驾、飙车炸街、超载超速等各类交通违法行为，动态清剿“两客一危一货一面”、三轮摩托车等重点车辆和驾驶人隐患，坚决遏制重大事故发生。</w:t>
      </w:r>
    </w:p>
    <w:p>
      <w:pPr>
        <w:keepNext w:val="0"/>
        <w:keepLines w:val="0"/>
        <w:pageBreakBefore w:val="0"/>
        <w:widowControl w:val="0"/>
        <w:kinsoku/>
        <w:wordWrap/>
        <w:overflowPunct w:val="0"/>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楷体_GB2312" w:cs="Times New Roman"/>
          <w:b/>
          <w:bCs w:val="0"/>
          <w:color w:val="auto"/>
          <w:spacing w:val="0"/>
          <w:kern w:val="0"/>
          <w:sz w:val="32"/>
          <w:szCs w:val="32"/>
          <w:lang w:val="en-US" w:eastAsia="zh-CN"/>
        </w:rPr>
      </w:pPr>
      <w:r>
        <w:rPr>
          <w:rFonts w:hint="eastAsia" w:ascii="Times New Roman" w:hAnsi="Times New Roman" w:eastAsia="楷体_GB2312" w:cs="Times New Roman"/>
          <w:b/>
          <w:bCs w:val="0"/>
          <w:color w:val="auto"/>
          <w:spacing w:val="0"/>
          <w:kern w:val="0"/>
          <w:sz w:val="32"/>
          <w:szCs w:val="32"/>
          <w:lang w:val="en-US" w:eastAsia="zh-CN"/>
        </w:rPr>
        <w:t>（四）打基础、优保障，在持续固本培元上实现新突破</w:t>
      </w:r>
    </w:p>
    <w:p>
      <w:pPr>
        <w:keepNext w:val="0"/>
        <w:keepLines w:val="0"/>
        <w:pageBreakBefore w:val="0"/>
        <w:widowControl w:val="0"/>
        <w:kinsoku/>
        <w:wordWrap/>
        <w:overflowPunct w:val="0"/>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大力推进“情指行”一体化跨越升级，实现基层所队“小数据”与公安大脑“大数据”上下贯通、双向流动。</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全力攻坚“六五四”强基工程和派出所警务机制改革具体任务，全面完成派出所规范设置。持续深化“两队一室”改革，进一步完善中心所综合指挥室硬件和功能建设，着力在一室支撑两队，两队反哺一室上做文章、求实效。</w:t>
      </w:r>
    </w:p>
    <w:p>
      <w:pPr>
        <w:keepNext w:val="0"/>
        <w:keepLines w:val="0"/>
        <w:pageBreakBefore w:val="0"/>
        <w:widowControl w:val="0"/>
        <w:kinsoku/>
        <w:wordWrap/>
        <w:overflowPunct w:val="0"/>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楷体_GB2312" w:cs="Times New Roman"/>
          <w:b/>
          <w:bCs w:val="0"/>
          <w:color w:val="auto"/>
          <w:spacing w:val="0"/>
          <w:kern w:val="0"/>
          <w:sz w:val="32"/>
          <w:szCs w:val="32"/>
          <w:lang w:val="en-US" w:eastAsia="zh-CN"/>
        </w:rPr>
      </w:pPr>
      <w:r>
        <w:rPr>
          <w:rFonts w:hint="eastAsia" w:ascii="Times New Roman" w:hAnsi="Times New Roman" w:eastAsia="楷体_GB2312" w:cs="Times New Roman"/>
          <w:b/>
          <w:bCs w:val="0"/>
          <w:color w:val="auto"/>
          <w:spacing w:val="0"/>
          <w:kern w:val="0"/>
          <w:sz w:val="32"/>
          <w:szCs w:val="32"/>
          <w:lang w:val="en-US" w:eastAsia="zh-CN"/>
        </w:rPr>
        <w:t>（五）强党建、正警风，在锻造过硬铁军上焕发新面貌</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聚焦政治建警、警务改革、实战练兵、典型选树、优良警风，纵深推进大学习、大宣传、大讨论、大实践、大提升“五大行动”，着力激发全警干事创业热情，锻造“平常时候看得出来，关键时刻站得出来，危难关头豁得出来”的高素质公安队伍。</w:t>
      </w:r>
    </w:p>
    <w:p>
      <w:pPr>
        <w:spacing w:line="540" w:lineRule="exact"/>
        <w:ind w:firstLine="640" w:firstLineChars="200"/>
        <w:rPr>
          <w:rFonts w:hint="eastAsia" w:ascii="仿宋_GB2312" w:hAnsi="仿宋_GB2312" w:eastAsia="仿宋_GB2312" w:cs="仿宋_GB2312"/>
          <w:color w:val="auto"/>
          <w:sz w:val="32"/>
          <w:szCs w:val="32"/>
        </w:rPr>
      </w:pPr>
    </w:p>
    <w:p>
      <w:pPr>
        <w:spacing w:line="540" w:lineRule="exac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                        </w:t>
      </w:r>
    </w:p>
    <w:p>
      <w:pPr>
        <w:keepNext w:val="0"/>
        <w:keepLines w:val="0"/>
        <w:pageBreakBefore w:val="0"/>
        <w:widowControl w:val="0"/>
        <w:kinsoku/>
        <w:wordWrap/>
        <w:overflowPunct/>
        <w:topLinePunct w:val="0"/>
        <w:autoSpaceDE/>
        <w:autoSpaceDN/>
        <w:bidi w:val="0"/>
        <w:snapToGrid w:val="0"/>
        <w:spacing w:line="560" w:lineRule="exact"/>
        <w:rPr>
          <w:rFonts w:ascii="Times New Roman" w:hAnsi="Times New Roman" w:eastAsia="黑体"/>
          <w:b w:val="0"/>
          <w:bCs w:val="0"/>
          <w:i w:val="0"/>
          <w:color w:val="auto"/>
          <w:spacing w:val="0"/>
          <w:w w:val="100"/>
          <w:kern w:val="0"/>
          <w:sz w:val="32"/>
          <w:szCs w:val="32"/>
          <w:lang w:val="en-US" w:eastAsia="zh-CN"/>
        </w:rPr>
      </w:pPr>
    </w:p>
    <w:p>
      <w:pPr>
        <w:keepNext w:val="0"/>
        <w:keepLines w:val="0"/>
        <w:pageBreakBefore w:val="0"/>
        <w:widowControl w:val="0"/>
        <w:kinsoku/>
        <w:wordWrap/>
        <w:overflowPunct/>
        <w:topLinePunct w:val="0"/>
        <w:autoSpaceDE/>
        <w:autoSpaceDN/>
        <w:bidi w:val="0"/>
        <w:snapToGrid w:val="0"/>
        <w:spacing w:line="560" w:lineRule="exact"/>
        <w:rPr>
          <w:rFonts w:ascii="Times New Roman" w:hAnsi="Times New Roman" w:eastAsia="黑体"/>
          <w:b w:val="0"/>
          <w:bCs w:val="0"/>
          <w:i w:val="0"/>
          <w:color w:val="auto"/>
          <w:spacing w:val="0"/>
          <w:w w:val="100"/>
          <w:kern w:val="0"/>
          <w:sz w:val="32"/>
          <w:szCs w:val="32"/>
          <w:lang w:val="en-US" w:eastAsia="zh-CN"/>
        </w:rPr>
      </w:pPr>
    </w:p>
    <w:p>
      <w:pPr>
        <w:keepNext w:val="0"/>
        <w:keepLines w:val="0"/>
        <w:pageBreakBefore w:val="0"/>
        <w:widowControl w:val="0"/>
        <w:kinsoku/>
        <w:wordWrap/>
        <w:overflowPunct/>
        <w:topLinePunct w:val="0"/>
        <w:autoSpaceDE/>
        <w:autoSpaceDN/>
        <w:bidi w:val="0"/>
        <w:snapToGrid w:val="0"/>
        <w:spacing w:line="560" w:lineRule="exact"/>
        <w:rPr>
          <w:rFonts w:ascii="Times New Roman" w:hAnsi="Times New Roman" w:eastAsia="黑体"/>
          <w:b w:val="0"/>
          <w:bCs w:val="0"/>
          <w:i w:val="0"/>
          <w:color w:val="auto"/>
          <w:spacing w:val="0"/>
          <w:w w:val="100"/>
          <w:kern w:val="0"/>
          <w:sz w:val="32"/>
          <w:szCs w:val="32"/>
          <w:lang w:val="en-US" w:eastAsia="zh-CN"/>
        </w:rPr>
      </w:pPr>
    </w:p>
    <w:p>
      <w:pPr>
        <w:keepNext w:val="0"/>
        <w:keepLines w:val="0"/>
        <w:pageBreakBefore w:val="0"/>
        <w:widowControl w:val="0"/>
        <w:kinsoku/>
        <w:wordWrap/>
        <w:overflowPunct/>
        <w:topLinePunct w:val="0"/>
        <w:autoSpaceDE/>
        <w:autoSpaceDN/>
        <w:bidi w:val="0"/>
        <w:snapToGrid w:val="0"/>
        <w:spacing w:line="560" w:lineRule="exact"/>
        <w:rPr>
          <w:rFonts w:ascii="Times New Roman" w:hAnsi="Times New Roman" w:eastAsia="黑体"/>
          <w:b w:val="0"/>
          <w:bCs w:val="0"/>
          <w:i w:val="0"/>
          <w:color w:val="auto"/>
          <w:spacing w:val="0"/>
          <w:w w:val="100"/>
          <w:kern w:val="0"/>
          <w:sz w:val="32"/>
          <w:szCs w:val="32"/>
          <w:lang w:val="en-US" w:eastAsia="zh-CN"/>
        </w:rPr>
      </w:pPr>
    </w:p>
    <w:p>
      <w:pPr>
        <w:keepNext w:val="0"/>
        <w:keepLines w:val="0"/>
        <w:pageBreakBefore w:val="0"/>
        <w:widowControl w:val="0"/>
        <w:kinsoku/>
        <w:wordWrap/>
        <w:overflowPunct/>
        <w:topLinePunct w:val="0"/>
        <w:autoSpaceDE/>
        <w:autoSpaceDN/>
        <w:bidi w:val="0"/>
        <w:snapToGrid w:val="0"/>
        <w:spacing w:line="560" w:lineRule="exact"/>
        <w:rPr>
          <w:rFonts w:ascii="Times New Roman" w:hAnsi="Times New Roman" w:eastAsia="黑体"/>
          <w:b w:val="0"/>
          <w:bCs w:val="0"/>
          <w:i w:val="0"/>
          <w:color w:val="auto"/>
          <w:spacing w:val="0"/>
          <w:w w:val="100"/>
          <w:kern w:val="0"/>
          <w:sz w:val="32"/>
          <w:szCs w:val="32"/>
          <w:lang w:val="en-US" w:eastAsia="zh-CN"/>
        </w:rPr>
      </w:pPr>
    </w:p>
    <w:p>
      <w:pPr>
        <w:keepNext w:val="0"/>
        <w:keepLines w:val="0"/>
        <w:pageBreakBefore w:val="0"/>
        <w:widowControl w:val="0"/>
        <w:kinsoku/>
        <w:wordWrap/>
        <w:overflowPunct/>
        <w:topLinePunct w:val="0"/>
        <w:autoSpaceDE/>
        <w:autoSpaceDN/>
        <w:bidi w:val="0"/>
        <w:snapToGrid w:val="0"/>
        <w:spacing w:line="560" w:lineRule="exact"/>
        <w:rPr>
          <w:rFonts w:ascii="Times New Roman" w:hAnsi="Times New Roman" w:eastAsia="黑体"/>
          <w:b w:val="0"/>
          <w:bCs w:val="0"/>
          <w:i w:val="0"/>
          <w:color w:val="auto"/>
          <w:spacing w:val="0"/>
          <w:w w:val="100"/>
          <w:kern w:val="0"/>
          <w:sz w:val="32"/>
          <w:szCs w:val="32"/>
          <w:lang w:val="en-US" w:eastAsia="zh-CN"/>
        </w:rPr>
      </w:pPr>
    </w:p>
    <w:p>
      <w:pPr>
        <w:spacing w:line="56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val="en-US" w:eastAsia="zh-CN"/>
        </w:rPr>
        <w:t>科尔沁左翼中旗</w:t>
      </w:r>
      <w:r>
        <w:rPr>
          <w:rFonts w:hint="eastAsia" w:ascii="方正小标宋简体" w:hAnsi="方正小标宋简体" w:eastAsia="方正小标宋简体" w:cs="方正小标宋简体"/>
          <w:bCs/>
          <w:color w:val="auto"/>
          <w:sz w:val="44"/>
          <w:szCs w:val="44"/>
        </w:rPr>
        <w:t>人民法院</w:t>
      </w:r>
    </w:p>
    <w:p>
      <w:pPr>
        <w:spacing w:line="56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2023年度工作总结及2024年工作计划</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left"/>
        <w:rPr>
          <w:rFonts w:hint="default"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科尔沁左翼中旗</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民</w:t>
      </w:r>
      <w:r>
        <w:rPr>
          <w:rFonts w:hint="eastAsia" w:ascii="仿宋_GB2312" w:hAnsi="仿宋_GB2312" w:eastAsia="仿宋_GB2312" w:cs="仿宋_GB2312"/>
          <w:color w:val="auto"/>
          <w:sz w:val="32"/>
          <w:szCs w:val="32"/>
        </w:rPr>
        <w:t>法院在旗委领导、人大监督、政府及相关部门的支持和上级法院的指导下，</w:t>
      </w:r>
      <w:r>
        <w:rPr>
          <w:rFonts w:hint="eastAsia" w:ascii="仿宋_GB2312" w:hAnsi="仿宋_GB2312" w:eastAsia="仿宋_GB2312" w:cs="仿宋_GB2312"/>
          <w:color w:val="auto"/>
          <w:sz w:val="32"/>
          <w:szCs w:val="32"/>
          <w:lang w:val="en-US" w:eastAsia="zh-CN"/>
        </w:rPr>
        <w:t>坚持以习近平新时代中国特色社会主义思想为指导，践行习近平法治思想，全面贯彻落实党的二十大精神，紧紧围绕“公正与效率”主题，把能动司法贯穿司法审判工作始终，办案质量、效率、效果稳中向好，</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实现</w:t>
      </w:r>
      <w:r>
        <w:rPr>
          <w:rFonts w:hint="eastAsia" w:ascii="仿宋_GB2312" w:hAnsi="仿宋_GB2312" w:eastAsia="仿宋_GB2312" w:cs="仿宋_GB2312"/>
          <w:color w:val="auto"/>
          <w:sz w:val="32"/>
          <w:szCs w:val="32"/>
        </w:rPr>
        <w:t>全旗经济社会持续健康发展</w:t>
      </w:r>
      <w:r>
        <w:rPr>
          <w:rFonts w:hint="eastAsia" w:ascii="仿宋_GB2312" w:hAnsi="仿宋_GB2312" w:eastAsia="仿宋_GB2312" w:cs="仿宋_GB2312"/>
          <w:color w:val="auto"/>
          <w:sz w:val="32"/>
          <w:szCs w:val="32"/>
          <w:lang w:val="en-US" w:eastAsia="zh-CN"/>
        </w:rPr>
        <w:t>提供有力的司法服务和保障。</w:t>
      </w:r>
    </w:p>
    <w:p>
      <w:pPr>
        <w:keepNext w:val="0"/>
        <w:keepLines w:val="0"/>
        <w:pageBreakBefore w:val="0"/>
        <w:widowControl w:val="0"/>
        <w:numPr>
          <w:ilvl w:val="0"/>
          <w:numId w:val="0"/>
        </w:numPr>
        <w:kinsoku/>
        <w:wordWrap/>
        <w:overflowPunct w:val="0"/>
        <w:topLinePunct w:val="0"/>
        <w:autoSpaceDE/>
        <w:autoSpaceDN/>
        <w:bidi w:val="0"/>
        <w:adjustRightInd/>
        <w:spacing w:line="560" w:lineRule="exact"/>
        <w:ind w:left="0" w:leftChars="0"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一、2023年工作开展情况</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截止12月24日，</w:t>
      </w:r>
      <w:r>
        <w:rPr>
          <w:rFonts w:hint="eastAsia" w:ascii="仿宋_GB2312" w:hAnsi="仿宋_GB2312" w:eastAsia="仿宋_GB2312" w:cs="仿宋_GB2312"/>
          <w:color w:val="auto"/>
          <w:sz w:val="32"/>
          <w:szCs w:val="32"/>
        </w:rPr>
        <w:t>受理各类案件</w:t>
      </w:r>
      <w:r>
        <w:rPr>
          <w:rFonts w:hint="eastAsia" w:ascii="仿宋_GB2312" w:hAnsi="仿宋_GB2312" w:eastAsia="仿宋_GB2312" w:cs="仿宋_GB2312"/>
          <w:color w:val="auto"/>
          <w:sz w:val="32"/>
          <w:szCs w:val="32"/>
          <w:lang w:val="en-US" w:eastAsia="zh-CN"/>
        </w:rPr>
        <w:t>11501</w:t>
      </w:r>
      <w:r>
        <w:rPr>
          <w:rFonts w:hint="eastAsia" w:ascii="仿宋_GB2312" w:hAnsi="仿宋_GB2312" w:eastAsia="仿宋_GB2312" w:cs="仿宋_GB2312"/>
          <w:color w:val="auto"/>
          <w:sz w:val="32"/>
          <w:szCs w:val="32"/>
        </w:rPr>
        <w:t>件，结案</w:t>
      </w:r>
      <w:r>
        <w:rPr>
          <w:rFonts w:hint="eastAsia" w:ascii="仿宋_GB2312" w:hAnsi="仿宋_GB2312" w:eastAsia="仿宋_GB2312" w:cs="仿宋_GB2312"/>
          <w:color w:val="auto"/>
          <w:sz w:val="32"/>
          <w:szCs w:val="32"/>
          <w:lang w:val="en-US" w:eastAsia="zh-CN"/>
        </w:rPr>
        <w:t>10343</w:t>
      </w:r>
      <w:r>
        <w:rPr>
          <w:rFonts w:hint="eastAsia" w:ascii="仿宋_GB2312" w:hAnsi="仿宋_GB2312" w:eastAsia="仿宋_GB2312" w:cs="仿宋_GB2312"/>
          <w:color w:val="auto"/>
          <w:sz w:val="32"/>
          <w:szCs w:val="32"/>
        </w:rPr>
        <w:t>件，结案率</w:t>
      </w:r>
      <w:r>
        <w:rPr>
          <w:rFonts w:hint="eastAsia" w:ascii="仿宋_GB2312" w:hAnsi="仿宋_GB2312" w:eastAsia="仿宋_GB2312" w:cs="仿宋_GB2312"/>
          <w:color w:val="auto"/>
          <w:sz w:val="32"/>
          <w:szCs w:val="32"/>
          <w:lang w:val="en-US" w:eastAsia="zh-CN"/>
        </w:rPr>
        <w:t>89.93</w:t>
      </w:r>
      <w:r>
        <w:rPr>
          <w:rFonts w:hint="eastAsia" w:ascii="仿宋_GB2312" w:hAnsi="仿宋_GB2312" w:eastAsia="仿宋_GB2312" w:cs="仿宋_GB2312"/>
          <w:color w:val="auto"/>
          <w:sz w:val="32"/>
          <w:szCs w:val="32"/>
        </w:rPr>
        <w:t>%，法官人均结案</w:t>
      </w:r>
      <w:r>
        <w:rPr>
          <w:rFonts w:hint="eastAsia" w:ascii="仿宋_GB2312" w:hAnsi="仿宋_GB2312" w:eastAsia="仿宋_GB2312" w:cs="仿宋_GB2312"/>
          <w:color w:val="auto"/>
          <w:sz w:val="32"/>
          <w:szCs w:val="32"/>
          <w:lang w:val="en-US" w:eastAsia="zh-CN"/>
        </w:rPr>
        <w:t>276.02</w:t>
      </w:r>
      <w:r>
        <w:rPr>
          <w:rFonts w:hint="eastAsia" w:ascii="仿宋_GB2312" w:hAnsi="仿宋_GB2312" w:eastAsia="仿宋_GB2312" w:cs="仿宋_GB2312"/>
          <w:color w:val="auto"/>
          <w:sz w:val="32"/>
          <w:szCs w:val="32"/>
        </w:rPr>
        <w:t>件。</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楷体_GB2312" w:cs="Times New Roman"/>
          <w:b w:val="0"/>
          <w:bCs/>
          <w:color w:val="auto"/>
          <w:spacing w:val="0"/>
          <w:kern w:val="0"/>
          <w:sz w:val="32"/>
          <w:szCs w:val="32"/>
          <w:lang w:val="en-US" w:eastAsia="zh-CN"/>
        </w:rPr>
      </w:pPr>
      <w:r>
        <w:rPr>
          <w:rFonts w:hint="eastAsia" w:ascii="Times New Roman" w:hAnsi="Times New Roman" w:eastAsia="楷体_GB2312" w:cs="Times New Roman"/>
          <w:b w:val="0"/>
          <w:bCs/>
          <w:color w:val="auto"/>
          <w:spacing w:val="0"/>
          <w:kern w:val="0"/>
          <w:sz w:val="32"/>
          <w:szCs w:val="32"/>
          <w:lang w:val="en-US" w:eastAsia="zh-CN"/>
        </w:rPr>
        <w:t>（一）提高政治站位，服从服务工作大局</w:t>
      </w:r>
    </w:p>
    <w:p>
      <w:pPr>
        <w:pStyle w:val="6"/>
        <w:keepNext w:val="0"/>
        <w:keepLines w:val="0"/>
        <w:pageBreakBefore w:val="0"/>
        <w:widowControl w:val="0"/>
        <w:kinsoku/>
        <w:wordWrap/>
        <w:overflowPunct w:val="0"/>
        <w:topLinePunct w:val="0"/>
        <w:autoSpaceDE/>
        <w:autoSpaceDN/>
        <w:bidi w:val="0"/>
        <w:adjustRightInd/>
        <w:snapToGrid/>
        <w:spacing w:before="0" w:after="0"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一是加强思想建设。</w:t>
      </w:r>
      <w:r>
        <w:rPr>
          <w:rFonts w:hint="eastAsia" w:ascii="仿宋_GB2312" w:hAnsi="仿宋_GB2312" w:eastAsia="仿宋_GB2312" w:cs="仿宋_GB2312"/>
          <w:b w:val="0"/>
          <w:bCs/>
          <w:color w:val="auto"/>
          <w:sz w:val="32"/>
          <w:szCs w:val="32"/>
          <w:lang w:val="en-US" w:eastAsia="zh-CN"/>
        </w:rPr>
        <w:t>坚持党对法院工作的绝对领导，深入学习贯彻习近平新时代中国特色社会主义思想和党的二十大精神，深入开展习近平新时代中国特色社会主义思想主题教育，贯彻落实党中央决策部署和习近平总书记重要指示批示，特别是对内蒙古重要讲话重要指示批示精神，持续落实《中国共产党政法工作条例》，准确把握人民法院在全面建设社会主义现代化国家、实现第二个百年奋斗目标中的职责定位。开办学习班1期，党组书记讲党课2次，组织观看专题视频讲座1次，观看红色电影1次，班子成员深入分管领域、部门讲党课5次，组织集中学习15次。开设“如我在诉 厚植情怀”栏目，展开以“如我在诉”为主题的大讨论活动，公众号发布8期。</w:t>
      </w:r>
      <w:r>
        <w:rPr>
          <w:rFonts w:hint="eastAsia" w:ascii="仿宋_GB2312" w:hAnsi="仿宋_GB2312" w:eastAsia="仿宋_GB2312" w:cs="仿宋_GB2312"/>
          <w:b/>
          <w:bCs w:val="0"/>
          <w:color w:val="auto"/>
          <w:sz w:val="32"/>
          <w:szCs w:val="32"/>
          <w:lang w:val="en-US" w:eastAsia="zh-CN"/>
        </w:rPr>
        <w:t>二是助力优化营商环境。</w:t>
      </w:r>
      <w:r>
        <w:rPr>
          <w:rFonts w:hint="eastAsia" w:ascii="仿宋_GB2312" w:hAnsi="仿宋_GB2312" w:eastAsia="仿宋_GB2312" w:cs="仿宋_GB2312"/>
          <w:b w:val="0"/>
          <w:bCs/>
          <w:color w:val="auto"/>
          <w:sz w:val="32"/>
          <w:szCs w:val="32"/>
          <w:lang w:val="en-US" w:eastAsia="zh-CN"/>
        </w:rPr>
        <w:t>严格落实全区、全市、全旗招商引资暨优化营商环境大会精神，成立专班推进工作落实，参加旗政务服务培训6次，召开党组会议部署4次，分管领导组织各职能部门召开会议部署10次，稳步推进任务落实。涉及的62项任务，均已完成且有佐证材料和情况说明。11月份答题填报，已按时间节点认真完成填报任务。持续开展“百名法官进百企”，入企62次，解决问题8个，开展“‘政企’连心桥，助力优化营商环境”法企面对面协商座谈会1次。</w:t>
      </w:r>
      <w:r>
        <w:rPr>
          <w:rFonts w:hint="eastAsia" w:ascii="仿宋_GB2312" w:hAnsi="仿宋_GB2312" w:eastAsia="仿宋_GB2312" w:cs="仿宋_GB2312"/>
          <w:b w:val="0"/>
          <w:bCs/>
          <w:i w:val="0"/>
          <w:iCs w:val="0"/>
          <w:color w:val="auto"/>
          <w:spacing w:val="0"/>
          <w:sz w:val="32"/>
          <w:szCs w:val="32"/>
          <w:shd w:val="clear" w:color="auto" w:fill="FFFFFF"/>
          <w:lang w:val="en-US" w:eastAsia="zh-CN"/>
        </w:rPr>
        <w:t>持续发挥府院联动机制作用，向行政机关推送、行政行为法律风险提示书，开展多种形式跨部门研讨交流，支持行政机关依法行政。</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楷体_GB2312" w:cs="Times New Roman"/>
          <w:b w:val="0"/>
          <w:bCs/>
          <w:color w:val="auto"/>
          <w:spacing w:val="0"/>
          <w:kern w:val="0"/>
          <w:sz w:val="32"/>
          <w:szCs w:val="32"/>
          <w:lang w:val="en-US" w:eastAsia="zh-CN"/>
        </w:rPr>
      </w:pPr>
      <w:r>
        <w:rPr>
          <w:rFonts w:hint="eastAsia" w:ascii="Times New Roman" w:hAnsi="Times New Roman" w:eastAsia="楷体_GB2312" w:cs="Times New Roman"/>
          <w:b w:val="0"/>
          <w:bCs/>
          <w:color w:val="auto"/>
          <w:spacing w:val="0"/>
          <w:kern w:val="0"/>
          <w:sz w:val="32"/>
          <w:szCs w:val="32"/>
          <w:lang w:val="en-US" w:eastAsia="zh-CN"/>
        </w:rPr>
        <w:t>（二）聚焦主责主业，严格依法履职尽责</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rPr>
        <w:t>一是助力优化更高水平平安</w:t>
      </w:r>
      <w:r>
        <w:rPr>
          <w:rFonts w:hint="eastAsia" w:ascii="仿宋_GB2312" w:hAnsi="仿宋_GB2312" w:eastAsia="仿宋_GB2312" w:cs="仿宋_GB2312"/>
          <w:b/>
          <w:color w:val="auto"/>
          <w:sz w:val="32"/>
          <w:szCs w:val="32"/>
          <w:lang w:val="en-US" w:eastAsia="zh-CN"/>
        </w:rPr>
        <w:t>左中</w:t>
      </w:r>
      <w:r>
        <w:rPr>
          <w:rFonts w:hint="eastAsia" w:ascii="仿宋_GB2312" w:hAnsi="仿宋_GB2312" w:eastAsia="仿宋_GB2312" w:cs="仿宋_GB2312"/>
          <w:b/>
          <w:color w:val="auto"/>
          <w:sz w:val="32"/>
          <w:szCs w:val="32"/>
        </w:rPr>
        <w:t>、法治</w:t>
      </w:r>
      <w:r>
        <w:rPr>
          <w:rFonts w:hint="eastAsia" w:ascii="仿宋_GB2312" w:hAnsi="仿宋_GB2312" w:eastAsia="仿宋_GB2312" w:cs="仿宋_GB2312"/>
          <w:b/>
          <w:color w:val="auto"/>
          <w:sz w:val="32"/>
          <w:szCs w:val="32"/>
          <w:lang w:val="en-US" w:eastAsia="zh-CN"/>
        </w:rPr>
        <w:t>左中</w:t>
      </w:r>
      <w:r>
        <w:rPr>
          <w:rFonts w:hint="eastAsia" w:ascii="仿宋_GB2312" w:hAnsi="仿宋_GB2312" w:eastAsia="仿宋_GB2312" w:cs="仿宋_GB2312"/>
          <w:b/>
          <w:color w:val="auto"/>
          <w:sz w:val="32"/>
          <w:szCs w:val="32"/>
        </w:rPr>
        <w:t>建设。</w:t>
      </w:r>
      <w:r>
        <w:rPr>
          <w:rFonts w:hint="eastAsia" w:ascii="仿宋_GB2312" w:hAnsi="仿宋_GB2312" w:eastAsia="仿宋_GB2312" w:cs="仿宋_GB2312"/>
          <w:color w:val="auto"/>
          <w:kern w:val="0"/>
          <w:sz w:val="32"/>
          <w:szCs w:val="32"/>
        </w:rPr>
        <w:t>依法惩治各类刑事犯罪，</w:t>
      </w:r>
      <w:r>
        <w:rPr>
          <w:rStyle w:val="30"/>
          <w:rFonts w:hint="eastAsia" w:ascii="仿宋_GB2312" w:hAnsi="仿宋_GB2312" w:eastAsia="仿宋_GB2312" w:cs="仿宋_GB2312"/>
          <w:color w:val="auto"/>
          <w:sz w:val="32"/>
          <w:szCs w:val="32"/>
        </w:rPr>
        <w:t>受理刑事案件</w:t>
      </w:r>
      <w:r>
        <w:rPr>
          <w:rStyle w:val="30"/>
          <w:rFonts w:hint="eastAsia" w:ascii="仿宋_GB2312" w:hAnsi="仿宋_GB2312" w:eastAsia="仿宋_GB2312" w:cs="仿宋_GB2312"/>
          <w:color w:val="auto"/>
          <w:sz w:val="32"/>
          <w:szCs w:val="32"/>
          <w:lang w:val="en-US"/>
        </w:rPr>
        <w:t>291</w:t>
      </w:r>
      <w:r>
        <w:rPr>
          <w:rStyle w:val="30"/>
          <w:rFonts w:hint="eastAsia" w:ascii="仿宋_GB2312" w:hAnsi="仿宋_GB2312" w:eastAsia="仿宋_GB2312" w:cs="仿宋_GB2312"/>
          <w:color w:val="auto"/>
          <w:sz w:val="32"/>
          <w:szCs w:val="32"/>
        </w:rPr>
        <w:t>件（其中新收</w:t>
      </w:r>
      <w:r>
        <w:rPr>
          <w:rStyle w:val="30"/>
          <w:rFonts w:hint="eastAsia" w:ascii="仿宋_GB2312" w:hAnsi="仿宋_GB2312" w:eastAsia="仿宋_GB2312" w:cs="仿宋_GB2312"/>
          <w:color w:val="auto"/>
          <w:sz w:val="32"/>
          <w:szCs w:val="32"/>
          <w:lang w:val="en-US"/>
        </w:rPr>
        <w:t>278</w:t>
      </w:r>
      <w:r>
        <w:rPr>
          <w:rStyle w:val="30"/>
          <w:rFonts w:hint="eastAsia" w:ascii="仿宋_GB2312" w:hAnsi="仿宋_GB2312" w:eastAsia="仿宋_GB2312" w:cs="仿宋_GB2312"/>
          <w:color w:val="auto"/>
          <w:sz w:val="32"/>
          <w:szCs w:val="32"/>
        </w:rPr>
        <w:t>件）,审结</w:t>
      </w:r>
      <w:r>
        <w:rPr>
          <w:rStyle w:val="30"/>
          <w:rFonts w:hint="eastAsia" w:ascii="仿宋_GB2312" w:hAnsi="仿宋_GB2312" w:eastAsia="仿宋_GB2312" w:cs="仿宋_GB2312"/>
          <w:color w:val="auto"/>
          <w:sz w:val="32"/>
          <w:szCs w:val="32"/>
          <w:lang w:val="en-US"/>
        </w:rPr>
        <w:t>271</w:t>
      </w:r>
      <w:r>
        <w:rPr>
          <w:rStyle w:val="30"/>
          <w:rFonts w:hint="eastAsia" w:ascii="仿宋_GB2312" w:hAnsi="仿宋_GB2312" w:eastAsia="仿宋_GB2312" w:cs="仿宋_GB2312"/>
          <w:color w:val="auto"/>
          <w:sz w:val="32"/>
          <w:szCs w:val="32"/>
        </w:rPr>
        <w:t>件，结案率</w:t>
      </w:r>
      <w:r>
        <w:rPr>
          <w:rStyle w:val="30"/>
          <w:rFonts w:hint="eastAsia" w:ascii="仿宋_GB2312" w:hAnsi="仿宋_GB2312" w:eastAsia="仿宋_GB2312" w:cs="仿宋_GB2312"/>
          <w:color w:val="auto"/>
          <w:sz w:val="32"/>
          <w:szCs w:val="32"/>
          <w:lang w:val="en-US"/>
        </w:rPr>
        <w:t>93.13</w:t>
      </w:r>
      <w:r>
        <w:rPr>
          <w:rStyle w:val="30"/>
          <w:rFonts w:hint="eastAsia" w:ascii="仿宋_GB2312" w:hAnsi="仿宋_GB2312" w:eastAsia="仿宋_GB2312" w:cs="仿宋_GB2312"/>
          <w:color w:val="auto"/>
          <w:sz w:val="32"/>
          <w:szCs w:val="32"/>
        </w:rPr>
        <w:t>%。着力增强人民群众的安全感，审结故意杀人、故意伤害、抢劫、强奸等严重暴力犯罪案件</w:t>
      </w:r>
      <w:r>
        <w:rPr>
          <w:rStyle w:val="30"/>
          <w:rFonts w:hint="eastAsia" w:ascii="仿宋_GB2312" w:hAnsi="仿宋_GB2312" w:eastAsia="仿宋_GB2312" w:cs="仿宋_GB2312"/>
          <w:color w:val="auto"/>
          <w:sz w:val="32"/>
          <w:szCs w:val="32"/>
          <w:lang w:val="en-US"/>
        </w:rPr>
        <w:t>19</w:t>
      </w:r>
      <w:r>
        <w:rPr>
          <w:rStyle w:val="30"/>
          <w:rFonts w:hint="eastAsia" w:ascii="仿宋_GB2312" w:hAnsi="仿宋_GB2312" w:eastAsia="仿宋_GB2312" w:cs="仿宋_GB2312"/>
          <w:color w:val="auto"/>
          <w:sz w:val="32"/>
          <w:szCs w:val="32"/>
        </w:rPr>
        <w:t>件，判处罪犯</w:t>
      </w:r>
      <w:r>
        <w:rPr>
          <w:rStyle w:val="30"/>
          <w:rFonts w:hint="eastAsia" w:ascii="仿宋_GB2312" w:hAnsi="仿宋_GB2312" w:eastAsia="仿宋_GB2312" w:cs="仿宋_GB2312"/>
          <w:color w:val="auto"/>
          <w:sz w:val="32"/>
          <w:szCs w:val="32"/>
          <w:lang w:val="en-US"/>
        </w:rPr>
        <w:t>23</w:t>
      </w:r>
      <w:r>
        <w:rPr>
          <w:rStyle w:val="30"/>
          <w:rFonts w:hint="eastAsia" w:ascii="仿宋_GB2312" w:hAnsi="仿宋_GB2312" w:eastAsia="仿宋_GB2312" w:cs="仿宋_GB2312"/>
          <w:color w:val="auto"/>
          <w:sz w:val="32"/>
          <w:szCs w:val="32"/>
        </w:rPr>
        <w:t>人。保障人民群众财产安全，审结盗窃、诈骗、故意毁坏财物等侵财犯罪案件</w:t>
      </w:r>
      <w:r>
        <w:rPr>
          <w:rStyle w:val="30"/>
          <w:rFonts w:hint="eastAsia" w:ascii="仿宋_GB2312" w:hAnsi="仿宋_GB2312" w:eastAsia="仿宋_GB2312" w:cs="仿宋_GB2312"/>
          <w:color w:val="auto"/>
          <w:sz w:val="32"/>
          <w:szCs w:val="32"/>
          <w:lang w:val="en-US"/>
        </w:rPr>
        <w:t>24</w:t>
      </w:r>
      <w:r>
        <w:rPr>
          <w:rStyle w:val="30"/>
          <w:rFonts w:hint="eastAsia" w:ascii="仿宋_GB2312" w:hAnsi="仿宋_GB2312" w:eastAsia="仿宋_GB2312" w:cs="仿宋_GB2312"/>
          <w:color w:val="auto"/>
          <w:sz w:val="32"/>
          <w:szCs w:val="32"/>
        </w:rPr>
        <w:t>件，判处罪犯</w:t>
      </w:r>
      <w:r>
        <w:rPr>
          <w:rStyle w:val="30"/>
          <w:rFonts w:hint="eastAsia" w:ascii="仿宋_GB2312" w:hAnsi="仿宋_GB2312" w:eastAsia="仿宋_GB2312" w:cs="仿宋_GB2312"/>
          <w:color w:val="auto"/>
          <w:sz w:val="32"/>
          <w:szCs w:val="32"/>
          <w:lang w:val="en-US"/>
        </w:rPr>
        <w:t>27</w:t>
      </w:r>
      <w:r>
        <w:rPr>
          <w:rStyle w:val="30"/>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i w:val="0"/>
          <w:iCs w:val="0"/>
          <w:color w:val="auto"/>
          <w:spacing w:val="0"/>
          <w:sz w:val="32"/>
          <w:szCs w:val="32"/>
          <w:shd w:val="clear" w:color="auto" w:fill="FFFFFF"/>
          <w:lang w:val="en-US" w:eastAsia="zh-CN"/>
        </w:rPr>
        <w:t>二</w:t>
      </w:r>
      <w:r>
        <w:rPr>
          <w:rFonts w:hint="eastAsia" w:ascii="仿宋_GB2312" w:hAnsi="仿宋_GB2312" w:eastAsia="仿宋_GB2312" w:cs="仿宋_GB2312"/>
          <w:b/>
          <w:bCs w:val="0"/>
          <w:i w:val="0"/>
          <w:iCs w:val="0"/>
          <w:color w:val="auto"/>
          <w:spacing w:val="0"/>
          <w:sz w:val="32"/>
          <w:szCs w:val="32"/>
          <w:shd w:val="clear" w:color="auto" w:fill="FFFFFF"/>
          <w:lang w:val="en-US" w:eastAsia="zh-CN"/>
        </w:rPr>
        <w:t>是筑牢生态保护法治屏障。</w:t>
      </w:r>
      <w:r>
        <w:rPr>
          <w:rFonts w:hint="eastAsia" w:ascii="仿宋_GB2312" w:hAnsi="仿宋_GB2312" w:eastAsia="仿宋_GB2312" w:cs="仿宋_GB2312"/>
          <w:b w:val="0"/>
          <w:bCs/>
          <w:i w:val="0"/>
          <w:iCs w:val="0"/>
          <w:color w:val="auto"/>
          <w:spacing w:val="0"/>
          <w:sz w:val="32"/>
          <w:szCs w:val="32"/>
          <w:shd w:val="clear" w:color="auto" w:fill="FFFFFF"/>
          <w:lang w:val="en-US" w:eastAsia="zh-CN"/>
        </w:rPr>
        <w:t>结合全国生态日，组织干警走进内蒙古乌斯吐自治区级自然保护区开展保护生态环境司法宣传活动。建立“林长+法院院长”协作机制，与旗林业和草原局正式签署《林业执法与司法协同保护框架协议》，并举行科左中旗人民法院司法生态修复林基地、林业生态审判巡回点揭牌仪式。</w:t>
      </w:r>
      <w:r>
        <w:rPr>
          <w:rFonts w:hint="eastAsia" w:ascii="仿宋_GB2312" w:hAnsi="仿宋_GB2312" w:eastAsia="仿宋_GB2312" w:cs="仿宋_GB2312"/>
          <w:b/>
          <w:bCs w:val="0"/>
          <w:i w:val="0"/>
          <w:iCs w:val="0"/>
          <w:color w:val="auto"/>
          <w:spacing w:val="0"/>
          <w:sz w:val="32"/>
          <w:szCs w:val="32"/>
          <w:shd w:val="clear" w:color="auto" w:fill="FFFFFF"/>
          <w:lang w:val="en-US" w:eastAsia="zh-CN"/>
        </w:rPr>
        <w:t>三是</w:t>
      </w:r>
      <w:r>
        <w:rPr>
          <w:rFonts w:hint="eastAsia" w:ascii="仿宋_GB2312" w:hAnsi="仿宋_GB2312" w:eastAsia="仿宋_GB2312" w:cs="仿宋_GB2312"/>
          <w:b/>
          <w:bCs w:val="0"/>
          <w:color w:val="auto"/>
          <w:sz w:val="32"/>
          <w:szCs w:val="32"/>
          <w:lang w:val="en-US" w:eastAsia="zh-CN"/>
        </w:rPr>
        <w:t>加强司法为民。</w:t>
      </w:r>
      <w:r>
        <w:rPr>
          <w:rFonts w:hint="eastAsia" w:ascii="仿宋_GB2312" w:hAnsi="仿宋_GB2312" w:eastAsia="仿宋_GB2312" w:cs="仿宋_GB2312"/>
          <w:b w:val="0"/>
          <w:bCs/>
          <w:color w:val="auto"/>
          <w:sz w:val="32"/>
          <w:szCs w:val="32"/>
          <w:lang w:val="en-US" w:eastAsia="zh-CN"/>
        </w:rPr>
        <w:t>推动家事审判与少年审判融合发展，维护婚姻家庭和谐稳定。受理涉家事案件1205件，审结1167件。强化智慧诉讼服务中心建设，推动诉讼服务更加智能化、信息化，网上立案1359件。</w:t>
      </w:r>
      <w:r>
        <w:rPr>
          <w:rFonts w:hint="eastAsia" w:ascii="仿宋_GB2312" w:hAnsi="仿宋_GB2312" w:eastAsia="仿宋_GB2312" w:cs="仿宋_GB2312"/>
          <w:b/>
          <w:bCs w:val="0"/>
          <w:color w:val="auto"/>
          <w:sz w:val="32"/>
          <w:szCs w:val="32"/>
          <w:lang w:val="en-US" w:eastAsia="zh-CN"/>
        </w:rPr>
        <w:t>四</w:t>
      </w:r>
      <w:r>
        <w:rPr>
          <w:rFonts w:hint="eastAsia" w:ascii="仿宋_GB2312" w:hAnsi="仿宋_GB2312" w:eastAsia="仿宋_GB2312" w:cs="仿宋_GB2312"/>
          <w:b/>
          <w:bCs w:val="0"/>
          <w:color w:val="auto"/>
          <w:sz w:val="32"/>
          <w:szCs w:val="32"/>
        </w:rPr>
        <w:t>是</w:t>
      </w:r>
      <w:r>
        <w:rPr>
          <w:rFonts w:hint="eastAsia" w:ascii="仿宋_GB2312" w:hAnsi="仿宋_GB2312" w:eastAsia="仿宋_GB2312" w:cs="仿宋_GB2312"/>
          <w:b/>
          <w:bCs w:val="0"/>
          <w:color w:val="auto"/>
          <w:sz w:val="32"/>
          <w:szCs w:val="32"/>
          <w:lang w:val="en-US" w:eastAsia="zh-CN"/>
        </w:rPr>
        <w:t>推动执行工作提质增效</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color w:val="auto"/>
          <w:sz w:val="32"/>
          <w:szCs w:val="32"/>
          <w:lang w:val="en-US" w:eastAsia="zh-CN"/>
        </w:rPr>
        <w:t>受理执行案件5621件，执结4951件，执结率88.08%，执行到位率43.46%（首执到位率），执结标的额34341.63万元，传唤942人，纳入失信3201人，限制高消费2602人次。持续推进执行指挥中心实体化运行，设“执行110”，接警80次。开展涉府案件执行清零专项行动，受理涉府案件59件，结案55件。</w:t>
      </w:r>
      <w:r>
        <w:rPr>
          <w:rFonts w:hint="eastAsia" w:ascii="仿宋_GB2312" w:hAnsi="仿宋_GB2312" w:eastAsia="仿宋_GB2312" w:cs="仿宋_GB2312"/>
          <w:b/>
          <w:bCs/>
          <w:color w:val="auto"/>
          <w:sz w:val="32"/>
          <w:szCs w:val="32"/>
          <w:lang w:val="en-US" w:eastAsia="zh-CN"/>
        </w:rPr>
        <w:t>五是提升案件质效。</w:t>
      </w:r>
      <w:r>
        <w:rPr>
          <w:rFonts w:hint="eastAsia" w:ascii="仿宋_GB2312" w:hAnsi="仿宋_GB2312" w:eastAsia="仿宋_GB2312" w:cs="仿宋_GB2312"/>
          <w:b w:val="0"/>
          <w:bCs/>
          <w:color w:val="auto"/>
          <w:sz w:val="32"/>
          <w:szCs w:val="32"/>
          <w:lang w:val="en-US" w:eastAsia="zh-CN"/>
        </w:rPr>
        <w:t>适用小额诉讼，卷宗标注“小额诉讼”标识。新收速审案件1101件，旧存36件，审结1031件，结案率90.68%，小额诉讼适用率17.66%。</w:t>
      </w:r>
      <w:r>
        <w:rPr>
          <w:rFonts w:hint="eastAsia" w:ascii="仿宋_GB2312" w:hAnsi="仿宋_GB2312" w:eastAsia="仿宋_GB2312" w:cs="仿宋_GB2312"/>
          <w:color w:val="auto"/>
          <w:sz w:val="32"/>
          <w:szCs w:val="32"/>
          <w:lang w:val="en-US" w:eastAsia="zh-CN"/>
        </w:rPr>
        <w:t>强化院庭长对“四类案件”监督，纳入“四类案件”监管90件。</w:t>
      </w:r>
      <w:r>
        <w:rPr>
          <w:rFonts w:hint="eastAsia" w:ascii="仿宋_GB2312" w:hAnsi="仿宋_GB2312" w:eastAsia="仿宋_GB2312" w:cs="仿宋_GB2312"/>
          <w:b/>
          <w:bCs/>
          <w:color w:val="auto"/>
          <w:sz w:val="32"/>
          <w:szCs w:val="32"/>
          <w:lang w:val="en-US" w:eastAsia="zh-CN"/>
        </w:rPr>
        <w:t>六是助推诉源治理工作。</w:t>
      </w:r>
      <w:r>
        <w:rPr>
          <w:rFonts w:hint="eastAsia" w:ascii="仿宋_GB2312" w:hAnsi="仿宋_GB2312" w:eastAsia="仿宋_GB2312" w:cs="仿宋_GB2312"/>
          <w:color w:val="auto"/>
          <w:sz w:val="32"/>
          <w:szCs w:val="32"/>
          <w:lang w:val="en-US" w:eastAsia="zh-CN"/>
        </w:rPr>
        <w:t>助推“六心合一”多元矛盾纠纷化解服务中心实体化运行，成立诉调对接中心，充分发挥诉前调解委员会和特邀调解员作用，积极探索并推广在线视频调解，诉前成功化解矛盾纠纷3008件。在韩家窝堡嘎查挂牌全市首个“无讼示范嘎查”。</w:t>
      </w:r>
      <w:r>
        <w:rPr>
          <w:rFonts w:hint="eastAsia" w:ascii="仿宋_GB2312" w:hAnsi="仿宋_GB2312" w:eastAsia="仿宋_GB2312" w:cs="仿宋_GB2312"/>
          <w:color w:val="auto"/>
          <w:sz w:val="32"/>
          <w:szCs w:val="32"/>
        </w:rPr>
        <w:t>全国法院诉讼服务质效评估3.0版本测评结果在全市法院排名第一、全区法院排名第七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七是</w:t>
      </w:r>
      <w:r>
        <w:rPr>
          <w:rFonts w:hint="eastAsia" w:ascii="仿宋_GB2312" w:hAnsi="仿宋_GB2312" w:eastAsia="仿宋_GB2312" w:cs="仿宋_GB2312"/>
          <w:b/>
          <w:bCs w:val="0"/>
          <w:color w:val="auto"/>
          <w:sz w:val="32"/>
          <w:szCs w:val="32"/>
          <w:lang w:val="en-US" w:eastAsia="zh-CN"/>
        </w:rPr>
        <w:t>切实化解涉诉信访。</w:t>
      </w:r>
      <w:r>
        <w:rPr>
          <w:rFonts w:hint="eastAsia" w:ascii="仿宋_GB2312" w:hAnsi="仿宋_GB2312" w:eastAsia="仿宋_GB2312" w:cs="仿宋_GB2312"/>
          <w:b w:val="0"/>
          <w:bCs/>
          <w:color w:val="auto"/>
          <w:sz w:val="32"/>
          <w:szCs w:val="32"/>
          <w:lang w:val="en-US" w:eastAsia="zh-CN"/>
        </w:rPr>
        <w:t>在旗政法委、旗信访局的统筹协调下，在全旗22个乡镇场聘任信访代办员44名，颁发聘任证书，赠送书籍。</w:t>
      </w:r>
      <w:r>
        <w:rPr>
          <w:rFonts w:hint="eastAsia" w:ascii="仿宋_GB2312" w:hAnsi="仿宋_GB2312" w:eastAsia="仿宋_GB2312" w:cs="仿宋_GB2312"/>
          <w:b w:val="0"/>
          <w:bCs w:val="0"/>
          <w:color w:val="auto"/>
          <w:sz w:val="32"/>
          <w:szCs w:val="32"/>
          <w:lang w:val="en-US" w:eastAsia="zh-CN"/>
        </w:rPr>
        <w:t>收到信访件105件，化解38件，办结60件。涉诉信访“大排查、大化解、大整治”专项攻坚行动台账中18件信访案件全部化解，化解率为100%。</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_GB2312" w:cs="Times New Roman"/>
          <w:b w:val="0"/>
          <w:bCs/>
          <w:color w:val="auto"/>
          <w:spacing w:val="0"/>
          <w:kern w:val="0"/>
          <w:sz w:val="32"/>
          <w:szCs w:val="32"/>
          <w:lang w:val="en-US" w:eastAsia="zh-CN"/>
        </w:rPr>
      </w:pPr>
      <w:r>
        <w:rPr>
          <w:rFonts w:hint="eastAsia" w:ascii="Times New Roman" w:hAnsi="Times New Roman" w:eastAsia="楷体_GB2312" w:cs="Times New Roman"/>
          <w:b w:val="0"/>
          <w:bCs/>
          <w:color w:val="auto"/>
          <w:spacing w:val="0"/>
          <w:kern w:val="0"/>
          <w:sz w:val="32"/>
          <w:szCs w:val="32"/>
          <w:lang w:val="en-US" w:eastAsia="zh-CN"/>
        </w:rPr>
        <w:t>（三）坚持从严治院，着力打造忠诚干净担当队伍</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color w:val="auto"/>
          <w:sz w:val="32"/>
          <w:szCs w:val="32"/>
          <w:lang w:val="en-US" w:eastAsia="zh-CN"/>
        </w:rPr>
        <w:t>一是持续强化机关党建工作。</w:t>
      </w:r>
      <w:r>
        <w:rPr>
          <w:rFonts w:hint="eastAsia" w:ascii="仿宋_GB2312" w:hAnsi="仿宋_GB2312" w:eastAsia="仿宋_GB2312" w:cs="仿宋_GB2312"/>
          <w:b w:val="0"/>
          <w:bCs/>
          <w:color w:val="auto"/>
          <w:sz w:val="32"/>
          <w:szCs w:val="32"/>
          <w:lang w:val="en-US" w:eastAsia="zh-CN"/>
        </w:rPr>
        <w:t>党组中心组理论学习11次，研讨交流2次，党员集中学习16次。开展庆“七一”建党日活动，组织党员参观胜利乡党建文化大院，重温入党誓词，录制“法官忆党史 颂党恩”短视频，开展庆“八一”建军节活动，召开座谈会，重温光荣军旅岁月。</w:t>
      </w:r>
      <w:r>
        <w:rPr>
          <w:rFonts w:hint="eastAsia" w:ascii="仿宋_GB2312" w:hAnsi="仿宋_GB2312" w:eastAsia="仿宋_GB2312" w:cs="仿宋_GB2312"/>
          <w:b/>
          <w:bCs w:val="0"/>
          <w:color w:val="auto"/>
          <w:sz w:val="32"/>
          <w:szCs w:val="32"/>
          <w:lang w:val="en-US" w:eastAsia="zh-CN"/>
        </w:rPr>
        <w:t>二是</w:t>
      </w:r>
      <w:r>
        <w:rPr>
          <w:rFonts w:hint="eastAsia" w:ascii="仿宋_GB2312" w:hAnsi="仿宋_GB2312" w:eastAsia="仿宋_GB2312" w:cs="仿宋_GB2312"/>
          <w:b/>
          <w:color w:val="auto"/>
          <w:sz w:val="32"/>
          <w:szCs w:val="32"/>
        </w:rPr>
        <w:t>加强纪律作风和廉政建设</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color w:val="auto"/>
          <w:sz w:val="32"/>
          <w:szCs w:val="32"/>
          <w:lang w:val="en-US" w:eastAsia="zh-CN"/>
        </w:rPr>
        <w:t>成立审务督察室，任命廉政监督员23名，制定印发《科左中旗人民法院廉政监督员工作实施办法》，开展廉洁文化活动，建设科左中旗人民法院廉洁文化长廊。派驻纪检组讲廉政党课4场次232人次，开展警示教育10场次，观看警示教育片6场次。坚持“三个规定”填报，记录填报403条，发出政务审务通报11期。</w:t>
      </w:r>
      <w:r>
        <w:rPr>
          <w:rFonts w:hint="eastAsia" w:ascii="仿宋_GB2312" w:hAnsi="仿宋_GB2312" w:eastAsia="仿宋_GB2312" w:cs="仿宋_GB2312"/>
          <w:b/>
          <w:bCs/>
          <w:color w:val="auto"/>
          <w:sz w:val="32"/>
          <w:szCs w:val="32"/>
          <w:lang w:val="en-US" w:eastAsia="zh-CN"/>
        </w:rPr>
        <w:t>三是加强队伍能力和文化建设。</w:t>
      </w:r>
      <w:r>
        <w:rPr>
          <w:rFonts w:hint="eastAsia" w:ascii="仿宋_GB2312" w:hAnsi="仿宋_GB2312" w:eastAsia="仿宋_GB2312" w:cs="仿宋_GB2312"/>
          <w:b w:val="0"/>
          <w:bCs w:val="0"/>
          <w:color w:val="auto"/>
          <w:sz w:val="32"/>
          <w:szCs w:val="32"/>
          <w:lang w:val="en-US" w:eastAsia="zh-CN"/>
        </w:rPr>
        <w:t>强化</w:t>
      </w:r>
      <w:r>
        <w:rPr>
          <w:rFonts w:hint="eastAsia" w:ascii="仿宋_GB2312" w:hAnsi="仿宋_GB2312" w:eastAsia="仿宋_GB2312" w:cs="仿宋_GB2312"/>
          <w:color w:val="auto"/>
          <w:sz w:val="32"/>
          <w:szCs w:val="32"/>
        </w:rPr>
        <w:t>与中国政法大学教学实践基地</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，建立双向交流共建合作机制，努力搭建学习平台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争创一流的学习氛围</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选派35名业务骨干参加中国政法大学业务能力提升班，提升干警素质能力。邀请法大教授授课2人次，聘任两名法大教授为特邀咨询员，搭建“法官+教授”学习交流平台。承办在韩家窝堡嘎查举行的通辽市法院“红骏马”法治乌兰牧骑成立授旗暨“12·4国家宪法日”普法宣传进乡村活动启动仪式。</w:t>
      </w:r>
      <w:r>
        <w:rPr>
          <w:rFonts w:hint="eastAsia" w:ascii="仿宋_GB2312" w:hAnsi="仿宋_GB2312" w:eastAsia="仿宋_GB2312" w:cs="仿宋_GB2312"/>
          <w:b/>
          <w:color w:val="auto"/>
          <w:sz w:val="32"/>
          <w:szCs w:val="32"/>
          <w:lang w:eastAsia="zh-CN"/>
        </w:rPr>
        <w:t>四</w:t>
      </w:r>
      <w:r>
        <w:rPr>
          <w:rFonts w:hint="eastAsia" w:ascii="仿宋_GB2312" w:hAnsi="仿宋_GB2312" w:eastAsia="仿宋_GB2312" w:cs="仿宋_GB2312"/>
          <w:b/>
          <w:color w:val="auto"/>
          <w:sz w:val="32"/>
          <w:szCs w:val="32"/>
        </w:rPr>
        <w:t>是</w:t>
      </w:r>
      <w:r>
        <w:rPr>
          <w:rFonts w:hint="eastAsia" w:ascii="仿宋_GB2312" w:hAnsi="仿宋_GB2312" w:eastAsia="仿宋_GB2312" w:cs="仿宋_GB2312"/>
          <w:b/>
          <w:bCs/>
          <w:color w:val="auto"/>
          <w:sz w:val="32"/>
          <w:szCs w:val="32"/>
        </w:rPr>
        <w:t>继续做好从优待警工作</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紧扣“以人为本，以干警为主”的理念，关心关爱干警，全方位落实从优待警工作。</w:t>
      </w:r>
      <w:r>
        <w:rPr>
          <w:rFonts w:hint="eastAsia" w:ascii="仿宋_GB2312" w:hAnsi="仿宋_GB2312" w:eastAsia="仿宋_GB2312" w:cs="仿宋_GB2312"/>
          <w:color w:val="auto"/>
          <w:sz w:val="32"/>
          <w:szCs w:val="32"/>
          <w:lang w:val="en-US" w:eastAsia="zh-CN"/>
        </w:rPr>
        <w:t>组织214名干警进行体检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组织31名运动员参加全市法院首届趣味运动会暨第五届“天平杯”篮球赛，获得羽毛球团体赛亚军，羽毛球混合双打冠军，进一步陶冶干警情操。</w:t>
      </w:r>
    </w:p>
    <w:p>
      <w:pPr>
        <w:keepNext w:val="0"/>
        <w:keepLines w:val="0"/>
        <w:pageBreakBefore w:val="0"/>
        <w:widowControl w:val="0"/>
        <w:numPr>
          <w:ilvl w:val="0"/>
          <w:numId w:val="0"/>
        </w:numPr>
        <w:kinsoku/>
        <w:wordWrap/>
        <w:overflowPunct w:val="0"/>
        <w:topLinePunct w:val="0"/>
        <w:autoSpaceDE/>
        <w:autoSpaceDN/>
        <w:bidi w:val="0"/>
        <w:adjustRightIn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二、存在的问题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与新形势新任务对法院工作的要求相比，与人民群众日益增长的司法需求相比，我院工作还存在差距：一是案件质量和效率有待提高；二是执行难还没有从根本上得到解决；三是</w:t>
      </w:r>
      <w:r>
        <w:rPr>
          <w:rFonts w:hint="eastAsia" w:ascii="仿宋_GB2312" w:hAnsi="仿宋_GB2312" w:eastAsia="仿宋_GB2312" w:cs="仿宋_GB2312"/>
          <w:color w:val="auto"/>
          <w:kern w:val="0"/>
          <w:sz w:val="32"/>
          <w:szCs w:val="28"/>
        </w:rPr>
        <w:t>重复上访老户多，化解难度大</w:t>
      </w:r>
      <w:r>
        <w:rPr>
          <w:rFonts w:hint="eastAsia" w:ascii="仿宋_GB2312" w:hAnsi="仿宋_GB2312" w:eastAsia="仿宋_GB2312" w:cs="仿宋_GB2312"/>
          <w:color w:val="auto"/>
          <w:kern w:val="0"/>
          <w:sz w:val="32"/>
          <w:szCs w:val="28"/>
          <w:lang w:eastAsia="zh-CN"/>
        </w:rPr>
        <w:t>；</w:t>
      </w:r>
      <w:r>
        <w:rPr>
          <w:rFonts w:hint="eastAsia" w:ascii="仿宋_GB2312" w:hAnsi="仿宋_GB2312" w:eastAsia="仿宋_GB2312" w:cs="仿宋_GB2312"/>
          <w:color w:val="auto"/>
          <w:kern w:val="0"/>
          <w:sz w:val="32"/>
          <w:szCs w:val="28"/>
          <w:lang w:val="en-US" w:eastAsia="zh-CN"/>
        </w:rPr>
        <w:t>四是</w:t>
      </w:r>
      <w:r>
        <w:rPr>
          <w:rFonts w:hint="eastAsia" w:ascii="仿宋_GB2312" w:hAnsi="仿宋_GB2312" w:eastAsia="仿宋_GB2312" w:cs="仿宋_GB2312"/>
          <w:color w:val="auto"/>
          <w:sz w:val="32"/>
          <w:szCs w:val="32"/>
          <w:lang w:val="en-US" w:eastAsia="zh-CN"/>
        </w:rPr>
        <w:t>诉前调解、多元解纷工作开展效果不明显。</w:t>
      </w:r>
    </w:p>
    <w:p>
      <w:pPr>
        <w:keepNext w:val="0"/>
        <w:keepLines w:val="0"/>
        <w:pageBreakBefore w:val="0"/>
        <w:widowControl w:val="0"/>
        <w:numPr>
          <w:ilvl w:val="0"/>
          <w:numId w:val="0"/>
        </w:numPr>
        <w:kinsoku/>
        <w:wordWrap/>
        <w:overflowPunct w:val="0"/>
        <w:topLinePunct w:val="0"/>
        <w:autoSpaceDE/>
        <w:autoSpaceDN/>
        <w:bidi w:val="0"/>
        <w:adjustRightIn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三、2024年工作安排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cs="Times New Roman"/>
          <w:b w:val="0"/>
          <w:bCs/>
          <w:color w:val="auto"/>
          <w:spacing w:val="0"/>
          <w:kern w:val="0"/>
          <w:sz w:val="32"/>
          <w:szCs w:val="32"/>
          <w:lang w:val="en-US" w:eastAsia="zh-CN"/>
        </w:rPr>
        <w:t>（一）明确目标，提高站位，在统筹安排审执工作上下功夫。</w:t>
      </w:r>
      <w:r>
        <w:rPr>
          <w:rFonts w:hint="eastAsia" w:ascii="仿宋_GB2312" w:hAnsi="仿宋_GB2312" w:eastAsia="仿宋_GB2312" w:cs="仿宋_GB2312"/>
          <w:color w:val="auto"/>
          <w:sz w:val="32"/>
          <w:szCs w:val="32"/>
        </w:rPr>
        <w:t>充分认清提高审判质效的重要性和紧迫性，全院上下形成合力，认真总结、紧盯短板，明确各项工作重点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不断强化各项指标的深度和广度，在目标性、时序性上下功夫。</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cs="Times New Roman"/>
          <w:b w:val="0"/>
          <w:bCs/>
          <w:color w:val="auto"/>
          <w:spacing w:val="0"/>
          <w:kern w:val="0"/>
          <w:sz w:val="32"/>
          <w:szCs w:val="32"/>
          <w:lang w:val="en-US" w:eastAsia="zh-CN"/>
        </w:rPr>
        <w:t>（二）创新管理，强化落实，在完善审判管理制度上下功夫。</w:t>
      </w:r>
      <w:r>
        <w:rPr>
          <w:rFonts w:hint="eastAsia" w:ascii="仿宋_GB2312" w:hAnsi="仿宋_GB2312" w:eastAsia="仿宋_GB2312" w:cs="仿宋_GB2312"/>
          <w:color w:val="auto"/>
          <w:sz w:val="32"/>
          <w:szCs w:val="32"/>
        </w:rPr>
        <w:t>始终坚持问题导向，在巩固法院审判管理成果的基础上，通过制度建设，解决实际问题，补齐短板，强化工作落实，切实提高审判质效，不断提升司法公信力。</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cs="Times New Roman"/>
          <w:b w:val="0"/>
          <w:bCs/>
          <w:color w:val="auto"/>
          <w:spacing w:val="0"/>
          <w:kern w:val="0"/>
          <w:sz w:val="32"/>
          <w:szCs w:val="32"/>
          <w:lang w:val="en-US" w:eastAsia="zh-CN"/>
        </w:rPr>
        <w:t>（三）定期通报，抓细抓早，在持续加强审判管理上下功夫。</w:t>
      </w:r>
      <w:r>
        <w:rPr>
          <w:rFonts w:hint="eastAsia" w:ascii="仿宋_GB2312" w:hAnsi="仿宋_GB2312" w:eastAsia="仿宋_GB2312" w:cs="仿宋_GB2312"/>
          <w:color w:val="auto"/>
          <w:sz w:val="32"/>
          <w:szCs w:val="32"/>
        </w:rPr>
        <w:t>不断加强审判管理工作，建立由院长主抓，分管院长亲自抓，部门领导具体抓，承办人员为第一责任人的一级抓一级，层层抓落实，齐抓共管的审判管理工作格局。</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cs="Times New Roman"/>
          <w:b w:val="0"/>
          <w:bCs/>
          <w:color w:val="auto"/>
          <w:spacing w:val="0"/>
          <w:kern w:val="0"/>
          <w:sz w:val="32"/>
          <w:szCs w:val="32"/>
          <w:lang w:val="en-US" w:eastAsia="zh-CN"/>
        </w:rPr>
        <w:t>（四）强化调解，释法说理，在注重审判案件效果上下功夫。</w:t>
      </w:r>
      <w:r>
        <w:rPr>
          <w:rFonts w:hint="eastAsia" w:ascii="仿宋_GB2312" w:hAnsi="仿宋_GB2312" w:eastAsia="仿宋_GB2312" w:cs="仿宋_GB2312"/>
          <w:color w:val="auto"/>
          <w:sz w:val="32"/>
          <w:szCs w:val="32"/>
        </w:rPr>
        <w:t>增强服判息诉工作重要性认识，从源头上减少上诉案件，有效化解矛盾纠纷。依法行使好释明权，使当事人通过法官释明，正确、充分地行使诉讼权利。加强案件质量评查工作，对发现的问题及时整改。</w:t>
      </w:r>
    </w:p>
    <w:p>
      <w:pPr>
        <w:keepNext w:val="0"/>
        <w:keepLines w:val="0"/>
        <w:pageBreakBefore w:val="0"/>
        <w:widowControl w:val="0"/>
        <w:kinsoku/>
        <w:wordWrap/>
        <w:overflowPunct w:val="0"/>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kern w:val="0"/>
          <w:sz w:val="32"/>
          <w:szCs w:val="28"/>
        </w:rPr>
      </w:pPr>
      <w:r>
        <w:rPr>
          <w:rFonts w:hint="eastAsia" w:ascii="Times New Roman" w:hAnsi="Times New Roman" w:eastAsia="楷体_GB2312" w:cs="Times New Roman"/>
          <w:b w:val="0"/>
          <w:bCs/>
          <w:color w:val="auto"/>
          <w:spacing w:val="0"/>
          <w:kern w:val="0"/>
          <w:sz w:val="32"/>
          <w:szCs w:val="32"/>
          <w:lang w:val="en-US" w:eastAsia="zh-CN"/>
        </w:rPr>
        <w:t>（五）提高案件质量，注重源头治理。</w:t>
      </w:r>
      <w:r>
        <w:rPr>
          <w:rFonts w:hint="eastAsia" w:ascii="仿宋_GB2312" w:hAnsi="仿宋_GB2312" w:eastAsia="仿宋_GB2312" w:cs="仿宋_GB2312"/>
          <w:color w:val="auto"/>
          <w:kern w:val="0"/>
          <w:sz w:val="32"/>
          <w:szCs w:val="28"/>
        </w:rPr>
        <w:t>加强审判管理，提升审判质效</w:t>
      </w:r>
      <w:r>
        <w:rPr>
          <w:rFonts w:hint="eastAsia" w:ascii="仿宋_GB2312" w:hAnsi="仿宋_GB2312" w:eastAsia="仿宋_GB2312" w:cs="仿宋_GB2312"/>
          <w:color w:val="auto"/>
          <w:kern w:val="0"/>
          <w:sz w:val="32"/>
          <w:szCs w:val="28"/>
          <w:lang w:eastAsia="zh-CN"/>
        </w:rPr>
        <w:t>，</w:t>
      </w:r>
      <w:r>
        <w:rPr>
          <w:rFonts w:hint="eastAsia" w:ascii="仿宋_GB2312" w:hAnsi="仿宋_GB2312" w:eastAsia="仿宋_GB2312" w:cs="仿宋_GB2312"/>
          <w:color w:val="auto"/>
          <w:kern w:val="0"/>
          <w:sz w:val="32"/>
          <w:szCs w:val="28"/>
        </w:rPr>
        <w:t>从源头上减少涉诉信访问题</w:t>
      </w:r>
      <w:r>
        <w:rPr>
          <w:rFonts w:hint="eastAsia" w:ascii="仿宋_GB2312" w:hAnsi="仿宋_GB2312" w:eastAsia="仿宋_GB2312" w:cs="仿宋_GB2312"/>
          <w:color w:val="auto"/>
          <w:kern w:val="0"/>
          <w:sz w:val="32"/>
          <w:szCs w:val="28"/>
          <w:lang w:val="en-US" w:eastAsia="zh-CN"/>
        </w:rPr>
        <w:t>发生</w:t>
      </w:r>
      <w:r>
        <w:rPr>
          <w:rFonts w:hint="eastAsia" w:ascii="仿宋_GB2312" w:hAnsi="仿宋_GB2312" w:eastAsia="仿宋_GB2312" w:cs="仿宋_GB2312"/>
          <w:color w:val="auto"/>
          <w:kern w:val="0"/>
          <w:sz w:val="32"/>
          <w:szCs w:val="28"/>
        </w:rPr>
        <w:t>。案结事未了是涉法涉诉案件产生的主要因素，以案结事了为办案原则，积极开展判后释疑、延伸服务等工作，促使当事人服判息诉息访。</w:t>
      </w:r>
    </w:p>
    <w:p>
      <w:pPr>
        <w:keepNext w:val="0"/>
        <w:keepLines w:val="0"/>
        <w:pageBreakBefore w:val="0"/>
        <w:widowControl w:val="0"/>
        <w:kinsoku/>
        <w:wordWrap/>
        <w:overflowPunct w:val="0"/>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kern w:val="0"/>
          <w:sz w:val="32"/>
          <w:szCs w:val="28"/>
        </w:rPr>
      </w:pPr>
      <w:r>
        <w:rPr>
          <w:rFonts w:hint="eastAsia" w:ascii="Times New Roman" w:hAnsi="Times New Roman" w:eastAsia="楷体_GB2312" w:cs="Times New Roman"/>
          <w:b w:val="0"/>
          <w:bCs/>
          <w:color w:val="auto"/>
          <w:spacing w:val="0"/>
          <w:kern w:val="0"/>
          <w:sz w:val="32"/>
          <w:szCs w:val="32"/>
          <w:lang w:val="en-US" w:eastAsia="zh-CN"/>
        </w:rPr>
        <w:t>（六）认真对待初次来信来访问题。</w:t>
      </w:r>
      <w:r>
        <w:rPr>
          <w:rFonts w:hint="eastAsia" w:ascii="仿宋_GB2312" w:hAnsi="仿宋_GB2312" w:eastAsia="仿宋_GB2312" w:cs="仿宋_GB2312"/>
          <w:color w:val="auto"/>
          <w:kern w:val="0"/>
          <w:sz w:val="32"/>
          <w:szCs w:val="28"/>
        </w:rPr>
        <w:t>提高信访工作的质量和效率，实现接待、登记、答复、处理一条龙的岗位责任制，力争将信访初访问题解决在萌芽状态，形成信访工作良性发展局面。</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kern w:val="0"/>
          <w:sz w:val="32"/>
          <w:szCs w:val="28"/>
        </w:rPr>
      </w:pP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color w:val="auto"/>
          <w:kern w:val="0"/>
          <w:sz w:val="32"/>
          <w:szCs w:val="28"/>
        </w:rPr>
      </w:pP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 w:hAnsi="仿宋" w:eastAsia="仿宋" w:cs="宋体"/>
          <w:color w:val="auto"/>
          <w:kern w:val="0"/>
          <w:sz w:val="32"/>
          <w:szCs w:val="28"/>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right"/>
        <w:rPr>
          <w:rFonts w:hint="default" w:ascii="仿宋" w:hAnsi="仿宋" w:eastAsia="仿宋" w:cs="宋体"/>
          <w:color w:val="auto"/>
          <w:kern w:val="0"/>
          <w:sz w:val="32"/>
          <w:szCs w:val="28"/>
          <w:lang w:val="en-US" w:eastAsia="zh-CN"/>
        </w:rPr>
      </w:pPr>
    </w:p>
    <w:p>
      <w:pPr>
        <w:rPr>
          <w:rFonts w:ascii="Times New Roman" w:hAnsi="Times New Roman" w:eastAsia="黑体"/>
          <w:b w:val="0"/>
          <w:bCs w:val="0"/>
          <w:i w:val="0"/>
          <w:color w:val="auto"/>
          <w:spacing w:val="0"/>
          <w:w w:val="100"/>
          <w:kern w:val="0"/>
          <w:sz w:val="32"/>
          <w:szCs w:val="32"/>
          <w:lang w:val="en-US" w:eastAsia="zh-CN"/>
        </w:rPr>
      </w:pPr>
      <w:r>
        <w:rPr>
          <w:rFonts w:ascii="Times New Roman" w:hAnsi="Times New Roman" w:eastAsia="黑体"/>
          <w:b w:val="0"/>
          <w:bCs w:val="0"/>
          <w:i w:val="0"/>
          <w:color w:val="auto"/>
          <w:spacing w:val="0"/>
          <w:w w:val="100"/>
          <w:kern w:val="0"/>
          <w:sz w:val="32"/>
          <w:szCs w:val="32"/>
          <w:lang w:val="en-US" w:eastAsia="zh-CN"/>
        </w:rPr>
        <w:br w:type="page"/>
      </w:r>
    </w:p>
    <w:p>
      <w:pPr>
        <w:spacing w:line="56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科左中旗人民检察院</w:t>
      </w:r>
      <w:r>
        <w:rPr>
          <w:rFonts w:hint="eastAsia" w:ascii="方正小标宋简体" w:hAnsi="方正小标宋简体" w:eastAsia="方正小标宋简体" w:cs="方正小标宋简体"/>
          <w:bCs/>
          <w:color w:val="auto"/>
          <w:sz w:val="44"/>
          <w:szCs w:val="44"/>
        </w:rPr>
        <w:br w:type="textWrapping"/>
      </w:r>
      <w:r>
        <w:rPr>
          <w:rFonts w:hint="eastAsia" w:ascii="方正小标宋简体" w:hAnsi="方正小标宋简体" w:eastAsia="方正小标宋简体" w:cs="方正小标宋简体"/>
          <w:bCs/>
          <w:color w:val="auto"/>
          <w:sz w:val="44"/>
          <w:szCs w:val="44"/>
        </w:rPr>
        <w:t>2023年度工作总结及2024年工作计划</w:t>
      </w:r>
    </w:p>
    <w:p>
      <w:pPr>
        <w:spacing w:line="560" w:lineRule="exact"/>
        <w:jc w:val="left"/>
        <w:rPr>
          <w:rFonts w:ascii="仿宋_GB2312" w:hAnsi="宋体" w:eastAsia="仿宋_GB2312"/>
          <w:color w:val="auto"/>
          <w:sz w:val="32"/>
          <w:szCs w:val="32"/>
        </w:rPr>
      </w:pPr>
    </w:p>
    <w:p>
      <w:pPr>
        <w:keepNext w:val="0"/>
        <w:keepLines w:val="0"/>
        <w:pageBreakBefore w:val="0"/>
        <w:widowControl w:val="0"/>
        <w:kinsoku/>
        <w:wordWrap/>
        <w:overflowPunct w:val="0"/>
        <w:topLinePunct w:val="0"/>
        <w:autoSpaceDE w:val="0"/>
        <w:autoSpaceDN w:val="0"/>
        <w:bidi w:val="0"/>
        <w:adjustRightInd w:val="0"/>
        <w:snapToGrid/>
        <w:spacing w:line="550" w:lineRule="exact"/>
        <w:ind w:firstLine="640" w:firstLineChars="200"/>
        <w:textAlignment w:val="auto"/>
        <w:rPr>
          <w:rFonts w:ascii="黑体" w:hAnsi="黑体" w:eastAsia="黑体" w:cs="黑体"/>
          <w:color w:val="auto"/>
          <w:sz w:val="32"/>
          <w:szCs w:val="32"/>
        </w:rPr>
      </w:pPr>
      <w:r>
        <w:rPr>
          <w:rFonts w:ascii="Times New Roman" w:hAnsi="Times New Roman" w:eastAsia="仿宋_GB2312"/>
          <w:color w:val="auto"/>
          <w:sz w:val="32"/>
          <w:szCs w:val="32"/>
        </w:rPr>
        <w:t>202</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年</w:t>
      </w:r>
      <w:r>
        <w:rPr>
          <w:rFonts w:hint="eastAsia" w:ascii="仿宋_GB2312" w:hAnsi="宋体" w:eastAsia="仿宋_GB2312"/>
          <w:bCs/>
          <w:color w:val="auto"/>
          <w:sz w:val="32"/>
          <w:szCs w:val="32"/>
        </w:rPr>
        <w:t>，我院在旗委和上级检察机关的正确领导下，在旗人大及其常委会的有力监督下，在旗政府、政协和社会各界的大力支持下，</w:t>
      </w:r>
      <w:r>
        <w:rPr>
          <w:rFonts w:hint="eastAsia" w:ascii="Times New Roman" w:hAnsi="Times New Roman" w:eastAsia="仿宋_GB2312"/>
          <w:color w:val="auto"/>
          <w:sz w:val="32"/>
          <w:szCs w:val="32"/>
        </w:rPr>
        <w:t>坚持</w:t>
      </w:r>
      <w:r>
        <w:rPr>
          <w:rFonts w:ascii="Times New Roman" w:hAnsi="Times New Roman" w:eastAsia="仿宋_GB2312"/>
          <w:color w:val="auto"/>
          <w:sz w:val="32"/>
          <w:szCs w:val="32"/>
        </w:rPr>
        <w:t>以习近平新时代中国特色社会主义思想为指导，</w:t>
      </w:r>
      <w:r>
        <w:rPr>
          <w:rFonts w:ascii="Times New Roman" w:hAnsi="Times New Roman" w:eastAsia="仿宋_GB2312"/>
          <w:color w:val="auto"/>
          <w:sz w:val="32"/>
          <w:szCs w:val="32"/>
        </w:rPr>
        <w:t>全面</w:t>
      </w:r>
      <w:r>
        <w:rPr>
          <w:rFonts w:ascii="Times New Roman" w:hAnsi="Times New Roman" w:eastAsia="仿宋_GB2312"/>
          <w:color w:val="auto"/>
          <w:sz w:val="32"/>
          <w:szCs w:val="32"/>
        </w:rPr>
        <w:t>贯彻习近平法治思想，</w:t>
      </w:r>
      <w:r>
        <w:rPr>
          <w:rFonts w:hint="eastAsia" w:ascii="Times New Roman" w:hAnsi="Times New Roman" w:eastAsia="仿宋_GB2312"/>
          <w:color w:val="auto"/>
          <w:sz w:val="32"/>
          <w:szCs w:val="32"/>
        </w:rPr>
        <w:t>深入学习</w:t>
      </w:r>
      <w:r>
        <w:rPr>
          <w:rFonts w:ascii="Times New Roman" w:hAnsi="Times New Roman" w:eastAsia="仿宋_GB2312"/>
          <w:color w:val="auto"/>
          <w:sz w:val="32"/>
          <w:szCs w:val="32"/>
        </w:rPr>
        <w:t>贯彻党的</w:t>
      </w:r>
      <w:r>
        <w:rPr>
          <w:rFonts w:hint="eastAsia" w:ascii="Times New Roman" w:hAnsi="Times New Roman" w:eastAsia="仿宋_GB2312"/>
          <w:color w:val="auto"/>
          <w:sz w:val="32"/>
          <w:szCs w:val="32"/>
        </w:rPr>
        <w:t>二十大</w:t>
      </w:r>
      <w:r>
        <w:rPr>
          <w:rFonts w:ascii="Times New Roman" w:hAnsi="Times New Roman" w:eastAsia="仿宋_GB2312"/>
          <w:color w:val="auto"/>
          <w:sz w:val="32"/>
          <w:szCs w:val="32"/>
        </w:rPr>
        <w:t>和</w:t>
      </w:r>
      <w:r>
        <w:rPr>
          <w:rFonts w:hint="eastAsia" w:ascii="Times New Roman" w:hAnsi="Times New Roman" w:eastAsia="仿宋_GB2312"/>
          <w:color w:val="auto"/>
          <w:sz w:val="32"/>
          <w:szCs w:val="32"/>
        </w:rPr>
        <w:t>二十届二中全会</w:t>
      </w:r>
      <w:r>
        <w:rPr>
          <w:rFonts w:ascii="Times New Roman" w:hAnsi="Times New Roman" w:eastAsia="仿宋_GB2312"/>
          <w:color w:val="auto"/>
          <w:sz w:val="32"/>
          <w:szCs w:val="32"/>
        </w:rPr>
        <w:t>精神，</w:t>
      </w:r>
      <w:r>
        <w:rPr>
          <w:rFonts w:hint="eastAsia" w:ascii="Times New Roman" w:hAnsi="Times New Roman" w:eastAsia="仿宋_GB2312"/>
          <w:color w:val="auto"/>
          <w:sz w:val="32"/>
          <w:szCs w:val="32"/>
        </w:rPr>
        <w:t>坚持“稳进、落实、提升”的工作总基调，推进</w:t>
      </w:r>
      <w:r>
        <w:rPr>
          <w:rFonts w:ascii="Times New Roman" w:hAnsi="Times New Roman" w:eastAsia="仿宋_GB2312"/>
          <w:color w:val="auto"/>
          <w:sz w:val="32"/>
          <w:szCs w:val="32"/>
        </w:rPr>
        <w:t>“以检察工作现代化服务中国式现代化”</w:t>
      </w:r>
      <w:r>
        <w:rPr>
          <w:rFonts w:hint="eastAsia" w:ascii="Times New Roman" w:hAnsi="Times New Roman" w:eastAsia="仿宋_GB2312"/>
          <w:color w:val="auto"/>
          <w:sz w:val="32"/>
          <w:szCs w:val="32"/>
        </w:rPr>
        <w:t>，聚焦法律监督职能，扎实</w:t>
      </w:r>
      <w:r>
        <w:rPr>
          <w:rFonts w:ascii="Times New Roman" w:hAnsi="Times New Roman" w:eastAsia="仿宋_GB2312"/>
          <w:color w:val="auto"/>
          <w:sz w:val="32"/>
          <w:szCs w:val="32"/>
        </w:rPr>
        <w:t>开展“检察业务质效指标攻坚年”专项活动</w:t>
      </w:r>
      <w:r>
        <w:rPr>
          <w:rFonts w:hint="eastAsia" w:ascii="Times New Roman" w:hAnsi="Times New Roman" w:eastAsia="仿宋_GB2312"/>
          <w:color w:val="auto"/>
          <w:sz w:val="32"/>
          <w:szCs w:val="32"/>
        </w:rPr>
        <w:t>，推动“四大检察”“十大业务”全面协调充分发展，为新时代平安左中法治建设提供高质量的司法保障。</w:t>
      </w:r>
    </w:p>
    <w:p>
      <w:pPr>
        <w:keepNext w:val="0"/>
        <w:keepLines w:val="0"/>
        <w:pageBreakBefore w:val="0"/>
        <w:widowControl w:val="0"/>
        <w:kinsoku/>
        <w:wordWrap/>
        <w:overflowPunct w:val="0"/>
        <w:topLinePunct w:val="0"/>
        <w:bidi w:val="0"/>
        <w:snapToGrid/>
        <w:spacing w:line="550" w:lineRule="exact"/>
        <w:ind w:firstLine="640" w:firstLineChars="200"/>
        <w:textAlignment w:val="auto"/>
        <w:rPr>
          <w:rFonts w:ascii="黑体" w:hAnsi="黑体" w:eastAsia="黑体"/>
          <w:color w:val="auto"/>
          <w:kern w:val="44"/>
          <w:sz w:val="32"/>
          <w:szCs w:val="32"/>
        </w:rPr>
      </w:pPr>
      <w:r>
        <w:rPr>
          <w:rFonts w:ascii="Mongolian Baiti" w:hAnsi="Mongolian Baiti" w:eastAsia="黑体"/>
          <w:color w:val="auto"/>
          <w:sz w:val="32"/>
          <w:szCs w:val="32"/>
        </w:rPr>
        <w:t>一、</w:t>
      </w:r>
      <w:r>
        <w:rPr>
          <w:rFonts w:hint="eastAsia" w:ascii="黑体" w:hAnsi="黑体" w:eastAsia="黑体"/>
          <w:color w:val="auto"/>
          <w:kern w:val="44"/>
          <w:sz w:val="32"/>
          <w:szCs w:val="32"/>
        </w:rPr>
        <w:t>加强政治建设，以思想引领提升检察政治站位</w:t>
      </w:r>
    </w:p>
    <w:p>
      <w:pPr>
        <w:keepNext w:val="0"/>
        <w:keepLines w:val="0"/>
        <w:pageBreakBefore w:val="0"/>
        <w:widowControl w:val="0"/>
        <w:kinsoku/>
        <w:wordWrap/>
        <w:overflowPunct w:val="0"/>
        <w:topLinePunct w:val="0"/>
        <w:bidi w:val="0"/>
        <w:snapToGrid/>
        <w:spacing w:line="55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rPr>
        <w:t>始终坚持学习</w:t>
      </w:r>
      <w:r>
        <w:rPr>
          <w:rFonts w:hint="eastAsia" w:ascii="仿宋_GB2312" w:hAnsi="仿宋" w:eastAsia="仿宋_GB2312"/>
          <w:snapToGrid w:val="0"/>
          <w:color w:val="auto"/>
          <w:sz w:val="32"/>
          <w:szCs w:val="32"/>
        </w:rPr>
        <w:t>习近平新时代中国特色社会主义思想，深入学习贯彻党的二十大</w:t>
      </w:r>
      <w:r>
        <w:rPr>
          <w:rFonts w:ascii="Times New Roman" w:hAnsi="Times New Roman" w:eastAsia="仿宋_GB2312"/>
          <w:color w:val="auto"/>
          <w:sz w:val="32"/>
          <w:szCs w:val="32"/>
        </w:rPr>
        <w:t>和</w:t>
      </w:r>
      <w:r>
        <w:rPr>
          <w:rFonts w:hint="eastAsia" w:ascii="Times New Roman" w:hAnsi="Times New Roman" w:eastAsia="仿宋_GB2312"/>
          <w:color w:val="auto"/>
          <w:sz w:val="32"/>
          <w:szCs w:val="32"/>
        </w:rPr>
        <w:t>二十届二中全会</w:t>
      </w:r>
      <w:r>
        <w:rPr>
          <w:rFonts w:hint="eastAsia" w:ascii="仿宋_GB2312" w:hAnsi="仿宋" w:eastAsia="仿宋_GB2312"/>
          <w:snapToGrid w:val="0"/>
          <w:color w:val="auto"/>
          <w:sz w:val="32"/>
          <w:szCs w:val="32"/>
        </w:rPr>
        <w:t>精神</w:t>
      </w:r>
      <w:r>
        <w:rPr>
          <w:rFonts w:hint="eastAsia" w:ascii="仿宋_GB2312" w:hAnsi="宋体" w:eastAsia="仿宋_GB2312"/>
          <w:color w:val="auto"/>
          <w:sz w:val="32"/>
          <w:szCs w:val="32"/>
        </w:rPr>
        <w:t>、习近平总书记重要指示批示和中央决策部署，特别是对内蒙古重要讲话重要指示精神。始终把忠诚拥护“两个确立”、坚决做到“两个维护”，坚决扛起“两件大事”作为首要的政治任务抓好抓实，坚持党对检察工作的绝对领导，认真落实意识形态工作责任，不断提高政治判断力、政治领悟力、政治执行力。始终坚持以“铸牢中华民族共同体意识”为主线，用检察温情、温度服务保障民族团结大局，</w:t>
      </w:r>
      <w:r>
        <w:rPr>
          <w:rFonts w:hint="eastAsia" w:ascii="仿宋_GB2312" w:hAnsi="仿宋" w:eastAsia="仿宋_GB2312"/>
          <w:snapToGrid w:val="0"/>
          <w:color w:val="auto"/>
          <w:sz w:val="32"/>
          <w:szCs w:val="32"/>
        </w:rPr>
        <w:t>切实履行检察职责使命担当，</w:t>
      </w:r>
      <w:r>
        <w:rPr>
          <w:rFonts w:hint="eastAsia" w:ascii="仿宋_GB2312" w:hAnsi="宋体" w:eastAsia="仿宋_GB2312"/>
          <w:color w:val="auto"/>
          <w:sz w:val="32"/>
          <w:szCs w:val="32"/>
        </w:rPr>
        <w:t>用党的政治思想</w:t>
      </w:r>
      <w:r>
        <w:rPr>
          <w:rFonts w:hint="eastAsia" w:ascii="仿宋_GB2312" w:hAnsi="仿宋" w:eastAsia="仿宋_GB2312"/>
          <w:snapToGrid w:val="0"/>
          <w:color w:val="auto"/>
          <w:sz w:val="32"/>
          <w:szCs w:val="32"/>
        </w:rPr>
        <w:t>武装头脑、指导实践，</w:t>
      </w:r>
      <w:r>
        <w:rPr>
          <w:rFonts w:hint="eastAsia" w:ascii="仿宋_GB2312" w:hAnsi="宋体" w:eastAsia="仿宋_GB2312"/>
          <w:color w:val="auto"/>
          <w:sz w:val="32"/>
          <w:szCs w:val="32"/>
        </w:rPr>
        <w:t>推动新时代检察工作高质量发展。</w:t>
      </w:r>
    </w:p>
    <w:p>
      <w:pPr>
        <w:keepNext w:val="0"/>
        <w:keepLines w:val="0"/>
        <w:pageBreakBefore w:val="0"/>
        <w:widowControl w:val="0"/>
        <w:kinsoku/>
        <w:wordWrap/>
        <w:overflowPunct w:val="0"/>
        <w:topLinePunct w:val="0"/>
        <w:bidi w:val="0"/>
        <w:snapToGrid/>
        <w:spacing w:line="550" w:lineRule="exact"/>
        <w:ind w:firstLine="640" w:firstLineChars="200"/>
        <w:textAlignment w:val="auto"/>
        <w:rPr>
          <w:rFonts w:ascii="Mongolian Baiti" w:hAnsi="Mongolian Baiti" w:eastAsia="黑体"/>
          <w:color w:val="auto"/>
          <w:sz w:val="32"/>
          <w:szCs w:val="32"/>
        </w:rPr>
      </w:pPr>
      <w:r>
        <w:rPr>
          <w:rFonts w:hint="eastAsia" w:ascii="Mongolian Baiti" w:hAnsi="Mongolian Baiti" w:eastAsia="黑体"/>
          <w:color w:val="auto"/>
          <w:sz w:val="32"/>
          <w:szCs w:val="32"/>
        </w:rPr>
        <w:t>二、</w:t>
      </w:r>
      <w:r>
        <w:rPr>
          <w:rFonts w:ascii="Mongolian Baiti" w:hAnsi="Mongolian Baiti" w:eastAsia="黑体"/>
          <w:color w:val="auto"/>
          <w:sz w:val="32"/>
          <w:szCs w:val="32"/>
        </w:rPr>
        <w:t>主动融入大局，以检察担当助推经济社会发展</w:t>
      </w:r>
    </w:p>
    <w:p>
      <w:pPr>
        <w:keepNext w:val="0"/>
        <w:keepLines w:val="0"/>
        <w:pageBreakBefore w:val="0"/>
        <w:widowControl w:val="0"/>
        <w:kinsoku/>
        <w:wordWrap/>
        <w:overflowPunct w:val="0"/>
        <w:topLinePunct w:val="0"/>
        <w:bidi w:val="0"/>
        <w:snapToGrid/>
        <w:spacing w:line="550" w:lineRule="exact"/>
        <w:ind w:firstLine="643" w:firstLineChars="200"/>
        <w:textAlignment w:val="auto"/>
        <w:rPr>
          <w:rFonts w:ascii="Times New Roman" w:hAnsi="Times New Roman" w:eastAsia="仿宋_GB2312"/>
          <w:color w:val="auto"/>
          <w:sz w:val="32"/>
          <w:szCs w:val="32"/>
        </w:rPr>
      </w:pPr>
      <w:r>
        <w:rPr>
          <w:rFonts w:hint="eastAsia" w:ascii="Mongolian Baiti" w:hAnsi="Mongolian Baiti" w:eastAsia="楷体_GB2312"/>
          <w:b/>
          <w:color w:val="auto"/>
          <w:sz w:val="32"/>
          <w:szCs w:val="32"/>
        </w:rPr>
        <w:t>——维护社会安全稳定。</w:t>
      </w:r>
      <w:r>
        <w:rPr>
          <w:rFonts w:hint="eastAsia" w:ascii="Times New Roman" w:hAnsi="Times New Roman" w:eastAsia="仿宋_GB2312"/>
          <w:color w:val="auto"/>
          <w:sz w:val="32"/>
          <w:szCs w:val="32"/>
        </w:rPr>
        <w:t>严厉打击故意伤害、强奸、故意杀人等严重暴力犯罪，</w:t>
      </w:r>
      <w:r>
        <w:rPr>
          <w:rFonts w:hint="eastAsia" w:ascii="Times New Roman" w:hAnsi="Times New Roman" w:eastAsia="仿宋_GB2312"/>
          <w:color w:val="auto"/>
          <w:sz w:val="32"/>
          <w:szCs w:val="32"/>
        </w:rPr>
        <w:t>批准逮捕20件20人，提起公诉19件21人；重点惩治寻衅滋事、聚众斗殴等危害社会公共秩序犯罪及危险驾驶、交通肇事等危害公共安全犯罪，批准逮捕32件36人，提起公诉191件202人。深入开展涉法涉诉</w:t>
      </w:r>
      <w:r>
        <w:rPr>
          <w:rFonts w:hint="eastAsia" w:ascii="Times New Roman" w:hAnsi="Times New Roman" w:eastAsia="仿宋_GB2312"/>
          <w:color w:val="auto"/>
          <w:sz w:val="32"/>
          <w:szCs w:val="32"/>
        </w:rPr>
        <w:t>信访积案、重复访排查化解工作，参与涉法涉诉联合接访工作，</w:t>
      </w:r>
      <w:r>
        <w:rPr>
          <w:rFonts w:hint="eastAsia" w:ascii="Times New Roman" w:hAnsi="Times New Roman" w:eastAsia="仿宋_GB2312"/>
          <w:color w:val="auto"/>
          <w:sz w:val="32"/>
          <w:szCs w:val="32"/>
        </w:rPr>
        <w:t>接待群众37次113人。加大命案防控、反恐怖主义违法犯罪普法宣传力度，组织送法进社区、进村屯法治宣传活动2次。</w:t>
      </w:r>
    </w:p>
    <w:p>
      <w:pPr>
        <w:keepNext w:val="0"/>
        <w:keepLines w:val="0"/>
        <w:pageBreakBefore w:val="0"/>
        <w:widowControl w:val="0"/>
        <w:kinsoku/>
        <w:wordWrap/>
        <w:overflowPunct w:val="0"/>
        <w:topLinePunct w:val="0"/>
        <w:bidi w:val="0"/>
        <w:snapToGrid/>
        <w:spacing w:line="550" w:lineRule="exact"/>
        <w:ind w:firstLine="643" w:firstLineChars="200"/>
        <w:textAlignment w:val="auto"/>
        <w:rPr>
          <w:rFonts w:ascii="Times New Roman" w:hAnsi="Times New Roman" w:eastAsia="仿宋_GB2312"/>
          <w:color w:val="auto"/>
          <w:sz w:val="32"/>
          <w:szCs w:val="32"/>
        </w:rPr>
      </w:pPr>
      <w:r>
        <w:rPr>
          <w:rFonts w:hint="eastAsia" w:ascii="Mongolian Baiti" w:hAnsi="Mongolian Baiti" w:eastAsia="楷体_GB2312"/>
          <w:b/>
          <w:color w:val="auto"/>
          <w:sz w:val="32"/>
          <w:szCs w:val="32"/>
        </w:rPr>
        <w:t>——服务优化营商环境。</w:t>
      </w:r>
      <w:r>
        <w:rPr>
          <w:rFonts w:hint="eastAsia" w:ascii="Times New Roman" w:hAnsi="Times New Roman" w:eastAsia="仿宋_GB2312"/>
          <w:color w:val="auto"/>
          <w:sz w:val="32"/>
          <w:szCs w:val="32"/>
        </w:rPr>
        <w:t>牵头召开知识产权刑事司法与行政执法衔接工作座谈会，磋商出台《知识产权保护协作机制》。联合公安局、市场监督管理局等多家单位在重要时间节点开展保护知识产权宣传活动。组建企业合规改革专班，对轻微涉企案件快审快办，降低司法办案对企业生产经营影响，建立涉企案件台账，摸清企业案件线索。</w:t>
      </w:r>
      <w:r>
        <w:rPr>
          <w:rFonts w:hint="eastAsia" w:ascii="Times New Roman" w:hAnsi="Times New Roman" w:eastAsia="仿宋_GB2312"/>
          <w:color w:val="auto"/>
          <w:sz w:val="32"/>
          <w:szCs w:val="32"/>
        </w:rPr>
        <w:t>办理涉民营企业案件14件，经审查排查出企业合规案件线索4条，符合企业合规审查案件1件，现已办结。</w:t>
      </w:r>
    </w:p>
    <w:p>
      <w:pPr>
        <w:keepNext w:val="0"/>
        <w:keepLines w:val="0"/>
        <w:pageBreakBefore w:val="0"/>
        <w:widowControl w:val="0"/>
        <w:kinsoku/>
        <w:wordWrap/>
        <w:overflowPunct w:val="0"/>
        <w:topLinePunct w:val="0"/>
        <w:bidi w:val="0"/>
        <w:snapToGrid/>
        <w:spacing w:line="550" w:lineRule="exact"/>
        <w:ind w:firstLine="643" w:firstLineChars="200"/>
        <w:textAlignment w:val="auto"/>
        <w:rPr>
          <w:rFonts w:ascii="Times New Roman" w:hAnsi="Times New Roman" w:eastAsia="仿宋_GB2312"/>
          <w:color w:val="auto"/>
          <w:sz w:val="32"/>
          <w:szCs w:val="32"/>
        </w:rPr>
      </w:pPr>
      <w:r>
        <w:rPr>
          <w:rFonts w:hint="eastAsia" w:ascii="Mongolian Baiti" w:hAnsi="Mongolian Baiti" w:eastAsia="楷体_GB2312"/>
          <w:b/>
          <w:color w:val="auto"/>
          <w:sz w:val="32"/>
          <w:szCs w:val="32"/>
        </w:rPr>
        <w:t>——持续助推乡村振兴。</w:t>
      </w:r>
      <w:r>
        <w:rPr>
          <w:rFonts w:hint="eastAsia" w:ascii="Times New Roman" w:hAnsi="Times New Roman" w:eastAsia="仿宋_GB2312"/>
          <w:color w:val="auto"/>
          <w:sz w:val="32"/>
          <w:szCs w:val="32"/>
        </w:rPr>
        <w:t>认真落实包联驻村工作，派驻村检察人员1名；加强包联村党支部党建工作，完善文化广场等公共服务设施建设，指导包联村积极争创“市级文明村”，为包联村争取乡村产业项目资金45万元；帮扶打造舍伯吐镇旭光嘎查“党建+法治”宣传一体化广场建设，投入资金5万余元，现已投入使用。注重救助农村牧区因案致贫、因案返贫，加大对农村妇女、留守儿童等弱势群体司法救助力度，办理跨盟市困难妇女司法救助案件1件1人，摸排司法救助线索15件15人，办理司法救助案11件11人，发放救助金18.2万元。</w:t>
      </w:r>
    </w:p>
    <w:p>
      <w:pPr>
        <w:keepNext w:val="0"/>
        <w:keepLines w:val="0"/>
        <w:pageBreakBefore w:val="0"/>
        <w:widowControl w:val="0"/>
        <w:kinsoku/>
        <w:wordWrap/>
        <w:overflowPunct w:val="0"/>
        <w:topLinePunct w:val="0"/>
        <w:bidi w:val="0"/>
        <w:snapToGrid/>
        <w:spacing w:line="550" w:lineRule="exact"/>
        <w:ind w:firstLine="643" w:firstLineChars="200"/>
        <w:textAlignment w:val="auto"/>
        <w:rPr>
          <w:rFonts w:ascii="Times New Roman" w:hAnsi="Times New Roman" w:eastAsia="仿宋_GB2312"/>
          <w:color w:val="auto"/>
          <w:sz w:val="32"/>
          <w:szCs w:val="32"/>
        </w:rPr>
      </w:pPr>
      <w:r>
        <w:rPr>
          <w:rFonts w:hint="eastAsia" w:ascii="Mongolian Baiti" w:hAnsi="Mongolian Baiti" w:eastAsia="楷体_GB2312"/>
          <w:b/>
          <w:color w:val="auto"/>
          <w:sz w:val="32"/>
          <w:szCs w:val="32"/>
        </w:rPr>
        <w:t>——积极创新社会治理。</w:t>
      </w:r>
      <w:r>
        <w:rPr>
          <w:rFonts w:hint="eastAsia" w:ascii="Times New Roman" w:hAnsi="Times New Roman" w:eastAsia="仿宋_GB2312"/>
          <w:color w:val="auto"/>
          <w:sz w:val="32"/>
          <w:szCs w:val="32"/>
        </w:rPr>
        <w:t>共提出社会治理类检察建议5条，帮助相关部门和行业堵塞漏洞隐患。</w:t>
      </w:r>
      <w:r>
        <w:rPr>
          <w:rFonts w:ascii="Times New Roman" w:hAnsi="Times New Roman" w:eastAsia="仿宋_GB2312"/>
          <w:color w:val="auto"/>
          <w:sz w:val="32"/>
          <w:szCs w:val="32"/>
        </w:rPr>
        <w:t>针对哈民遗址文物和文化遗产保护安全</w:t>
      </w:r>
      <w:r>
        <w:rPr>
          <w:rFonts w:hint="eastAsia" w:ascii="Times New Roman" w:hAnsi="Times New Roman" w:eastAsia="仿宋_GB2312"/>
          <w:color w:val="auto"/>
          <w:sz w:val="32"/>
          <w:szCs w:val="32"/>
        </w:rPr>
        <w:t>及老年人权益保护</w:t>
      </w:r>
      <w:r>
        <w:rPr>
          <w:rFonts w:ascii="Times New Roman" w:hAnsi="Times New Roman" w:eastAsia="仿宋_GB2312"/>
          <w:color w:val="auto"/>
          <w:sz w:val="32"/>
          <w:szCs w:val="32"/>
        </w:rPr>
        <w:t>，向文化和旅游局</w:t>
      </w:r>
      <w:r>
        <w:rPr>
          <w:rFonts w:hint="eastAsia" w:ascii="Times New Roman" w:hAnsi="Times New Roman" w:eastAsia="仿宋_GB2312"/>
          <w:color w:val="auto"/>
          <w:sz w:val="32"/>
          <w:szCs w:val="32"/>
        </w:rPr>
        <w:t>及民政局</w:t>
      </w:r>
      <w:r>
        <w:rPr>
          <w:rFonts w:ascii="Times New Roman" w:hAnsi="Times New Roman" w:eastAsia="仿宋_GB2312"/>
          <w:color w:val="auto"/>
          <w:sz w:val="32"/>
          <w:szCs w:val="32"/>
        </w:rPr>
        <w:t>制发检察建议</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份</w:t>
      </w:r>
      <w:r>
        <w:rPr>
          <w:rFonts w:hint="eastAsia" w:ascii="Times New Roman" w:hAnsi="Times New Roman" w:eastAsia="仿宋_GB2312"/>
          <w:color w:val="auto"/>
          <w:sz w:val="32"/>
          <w:szCs w:val="32"/>
        </w:rPr>
        <w:t>，均已整改并回复，两项工作得到地方党委政府主要领导签批支持。建立违规领取养老金、公职人员被采取强制措施后违规领取工资数字检察法律监督模型，发现违规发放金额42万余元，制发检察建议督促相关行政机关依法履职，及时挽回国家财产损失。</w:t>
      </w:r>
    </w:p>
    <w:p>
      <w:pPr>
        <w:keepNext w:val="0"/>
        <w:keepLines w:val="0"/>
        <w:pageBreakBefore w:val="0"/>
        <w:widowControl w:val="0"/>
        <w:kinsoku/>
        <w:wordWrap/>
        <w:overflowPunct w:val="0"/>
        <w:topLinePunct w:val="0"/>
        <w:bidi w:val="0"/>
        <w:snapToGrid/>
        <w:spacing w:line="550" w:lineRule="exact"/>
        <w:ind w:firstLine="640" w:firstLineChars="200"/>
        <w:textAlignment w:val="auto"/>
        <w:rPr>
          <w:rFonts w:ascii="Mongolian Baiti" w:hAnsi="Mongolian Baiti" w:eastAsia="黑体"/>
          <w:color w:val="auto"/>
          <w:sz w:val="32"/>
          <w:szCs w:val="32"/>
        </w:rPr>
      </w:pPr>
      <w:r>
        <w:rPr>
          <w:rFonts w:hint="eastAsia" w:ascii="Mongolian Baiti" w:hAnsi="Mongolian Baiti" w:eastAsia="黑体"/>
          <w:color w:val="auto"/>
          <w:sz w:val="32"/>
          <w:szCs w:val="32"/>
        </w:rPr>
        <w:t>三</w:t>
      </w:r>
      <w:r>
        <w:rPr>
          <w:rFonts w:ascii="Mongolian Baiti" w:hAnsi="Mongolian Baiti" w:eastAsia="黑体"/>
          <w:color w:val="auto"/>
          <w:sz w:val="32"/>
          <w:szCs w:val="32"/>
        </w:rPr>
        <w:t>、践行司法为民，以检察作为解决群众急难愁盼</w:t>
      </w:r>
    </w:p>
    <w:p>
      <w:pPr>
        <w:keepNext w:val="0"/>
        <w:keepLines w:val="0"/>
        <w:pageBreakBefore w:val="0"/>
        <w:widowControl w:val="0"/>
        <w:kinsoku/>
        <w:wordWrap/>
        <w:overflowPunct w:val="0"/>
        <w:topLinePunct w:val="0"/>
        <w:bidi w:val="0"/>
        <w:snapToGrid/>
        <w:spacing w:line="550" w:lineRule="exact"/>
        <w:ind w:firstLine="643" w:firstLineChars="200"/>
        <w:textAlignment w:val="auto"/>
        <w:rPr>
          <w:rFonts w:ascii="Times New Roman" w:hAnsi="Times New Roman" w:eastAsia="仿宋_GB2312"/>
          <w:color w:val="auto"/>
          <w:sz w:val="32"/>
          <w:szCs w:val="32"/>
        </w:rPr>
      </w:pPr>
      <w:r>
        <w:rPr>
          <w:rFonts w:hint="eastAsia" w:ascii="Mongolian Baiti" w:hAnsi="Mongolian Baiti" w:eastAsia="楷体_GB2312"/>
          <w:b/>
          <w:color w:val="auto"/>
          <w:sz w:val="32"/>
          <w:szCs w:val="32"/>
        </w:rPr>
        <w:t>——全力守护群众财产安全。</w:t>
      </w:r>
      <w:r>
        <w:rPr>
          <w:rFonts w:hint="eastAsia" w:ascii="Times New Roman" w:hAnsi="Times New Roman" w:eastAsia="仿宋_GB2312"/>
          <w:color w:val="auto"/>
          <w:sz w:val="32"/>
          <w:szCs w:val="32"/>
        </w:rPr>
        <w:t>依法打击各类影响人民群众财产安全犯罪，</w:t>
      </w:r>
      <w:r>
        <w:rPr>
          <w:rFonts w:hint="eastAsia" w:ascii="Times New Roman" w:hAnsi="Times New Roman" w:eastAsia="仿宋_GB2312"/>
          <w:color w:val="auto"/>
          <w:sz w:val="32"/>
          <w:szCs w:val="32"/>
        </w:rPr>
        <w:t>批准逮捕35件47人，提起公诉29件46人。办理涉电信网络类犯罪10件18人，加大对打击养老诈骗、电信诈骗等涉民生民利违法犯罪普法宣传力度，组织送法进社区、进村屯、进校园等法治宣传活动14次，切实提高社会公众的自身安全防范意识。</w:t>
      </w:r>
    </w:p>
    <w:p>
      <w:pPr>
        <w:keepNext w:val="0"/>
        <w:keepLines w:val="0"/>
        <w:pageBreakBefore w:val="0"/>
        <w:widowControl w:val="0"/>
        <w:kinsoku/>
        <w:wordWrap/>
        <w:overflowPunct w:val="0"/>
        <w:topLinePunct w:val="0"/>
        <w:bidi w:val="0"/>
        <w:snapToGrid/>
        <w:spacing w:line="550" w:lineRule="exact"/>
        <w:ind w:firstLine="643" w:firstLineChars="200"/>
        <w:textAlignment w:val="auto"/>
        <w:rPr>
          <w:rFonts w:ascii="Times New Roman" w:hAnsi="Times New Roman" w:eastAsia="仿宋_GB2312"/>
          <w:color w:val="auto"/>
          <w:sz w:val="32"/>
          <w:szCs w:val="32"/>
        </w:rPr>
      </w:pPr>
      <w:r>
        <w:rPr>
          <w:rFonts w:hint="eastAsia" w:ascii="Mongolian Baiti" w:hAnsi="Mongolian Baiti" w:eastAsia="楷体_GB2312"/>
          <w:b/>
          <w:color w:val="auto"/>
          <w:sz w:val="32"/>
          <w:szCs w:val="32"/>
        </w:rPr>
        <w:t>——真情回复群众司法诉求。</w:t>
      </w:r>
      <w:r>
        <w:rPr>
          <w:rFonts w:hint="eastAsia" w:ascii="Times New Roman" w:hAnsi="Times New Roman" w:eastAsia="仿宋_GB2312"/>
          <w:color w:val="auto"/>
          <w:sz w:val="32"/>
          <w:szCs w:val="32"/>
        </w:rPr>
        <w:t>充分发挥全国文明接待室、12309检察服务中心、律师参与化解和代理涉法涉诉信访案件工作室、“赛罕</w:t>
      </w:r>
      <w:r>
        <w:rPr>
          <w:rFonts w:hint="eastAsia" w:ascii="宋体" w:hAnsi="宋体" w:eastAsia="宋体"/>
          <w:color w:val="auto"/>
          <w:sz w:val="32"/>
          <w:szCs w:val="32"/>
        </w:rPr>
        <w:t>•</w:t>
      </w:r>
      <w:r>
        <w:rPr>
          <w:rFonts w:hint="eastAsia" w:ascii="Times New Roman" w:hAnsi="Times New Roman" w:eastAsia="仿宋_GB2312"/>
          <w:color w:val="auto"/>
          <w:sz w:val="32"/>
          <w:szCs w:val="32"/>
        </w:rPr>
        <w:t>双语接访”工作室等窗口职能作用，推动信访维稳矛盾化解工作。接待群众来访78件82人，检察长接访11次11人，双语接访5次5人，远程视频接访1件2人，受理监督类案件16件16人。</w:t>
      </w:r>
    </w:p>
    <w:p>
      <w:pPr>
        <w:keepNext w:val="0"/>
        <w:keepLines w:val="0"/>
        <w:pageBreakBefore w:val="0"/>
        <w:widowControl w:val="0"/>
        <w:kinsoku/>
        <w:wordWrap/>
        <w:overflowPunct w:val="0"/>
        <w:topLinePunct w:val="0"/>
        <w:bidi w:val="0"/>
        <w:snapToGrid/>
        <w:spacing w:line="550" w:lineRule="exact"/>
        <w:ind w:firstLine="643" w:firstLineChars="200"/>
        <w:textAlignment w:val="auto"/>
        <w:rPr>
          <w:rFonts w:ascii="Times New Roman" w:hAnsi="Times New Roman" w:eastAsia="仿宋_GB2312"/>
          <w:color w:val="auto"/>
          <w:sz w:val="32"/>
          <w:szCs w:val="32"/>
        </w:rPr>
      </w:pPr>
      <w:r>
        <w:rPr>
          <w:rFonts w:hint="eastAsia" w:ascii="Mongolian Baiti" w:hAnsi="Mongolian Baiti" w:eastAsia="楷体_GB2312"/>
          <w:b/>
          <w:color w:val="auto"/>
          <w:sz w:val="32"/>
          <w:szCs w:val="32"/>
        </w:rPr>
        <w:t>——用心呵护未成年人成长。</w:t>
      </w:r>
      <w:r>
        <w:rPr>
          <w:rFonts w:hint="eastAsia" w:ascii="Times New Roman" w:hAnsi="Times New Roman" w:eastAsia="仿宋_GB2312"/>
          <w:color w:val="auto"/>
          <w:sz w:val="32"/>
          <w:szCs w:val="32"/>
        </w:rPr>
        <w:t>积极构建未成年人保护“捕诉监防教”一体化办案模式，严格落实未成年人特殊程序，受理未成年人犯罪案件4件8人，不批准逮捕3件7人；侵害未成年人案件批准逮捕5件5人，审查起诉16件23人。设立未成年人案件侦查监督与协作配合办公室，提前介入案件17件。认真履行“法治副校长”职责，开展送法进校园活动24次，检察开放日活动4次，未成年人专项活动17次，发放各类法治宣传册1.2万余册。</w:t>
      </w:r>
    </w:p>
    <w:p>
      <w:pPr>
        <w:keepNext w:val="0"/>
        <w:keepLines w:val="0"/>
        <w:pageBreakBefore w:val="0"/>
        <w:widowControl w:val="0"/>
        <w:kinsoku/>
        <w:wordWrap/>
        <w:overflowPunct w:val="0"/>
        <w:topLinePunct w:val="0"/>
        <w:bidi w:val="0"/>
        <w:snapToGrid/>
        <w:spacing w:line="550" w:lineRule="exact"/>
        <w:ind w:firstLine="640" w:firstLineChars="200"/>
        <w:textAlignment w:val="auto"/>
        <w:rPr>
          <w:rFonts w:ascii="Mongolian Baiti" w:hAnsi="Mongolian Baiti" w:eastAsia="黑体"/>
          <w:color w:val="auto"/>
          <w:sz w:val="32"/>
          <w:szCs w:val="32"/>
        </w:rPr>
      </w:pPr>
      <w:r>
        <w:rPr>
          <w:rFonts w:hint="eastAsia" w:ascii="Mongolian Baiti" w:hAnsi="Mongolian Baiti" w:eastAsia="黑体"/>
          <w:color w:val="auto"/>
          <w:sz w:val="32"/>
          <w:szCs w:val="32"/>
        </w:rPr>
        <w:t>四</w:t>
      </w:r>
      <w:r>
        <w:rPr>
          <w:rFonts w:ascii="Mongolian Baiti" w:hAnsi="Mongolian Baiti" w:eastAsia="黑体"/>
          <w:color w:val="auto"/>
          <w:sz w:val="32"/>
          <w:szCs w:val="32"/>
        </w:rPr>
        <w:t>、聚焦主责主业，以检察监督维护社会公平正义</w:t>
      </w:r>
    </w:p>
    <w:p>
      <w:pPr>
        <w:keepNext w:val="0"/>
        <w:keepLines w:val="0"/>
        <w:pageBreakBefore w:val="0"/>
        <w:widowControl w:val="0"/>
        <w:kinsoku/>
        <w:wordWrap/>
        <w:overflowPunct w:val="0"/>
        <w:topLinePunct w:val="0"/>
        <w:bidi w:val="0"/>
        <w:snapToGrid/>
        <w:spacing w:line="550" w:lineRule="exact"/>
        <w:ind w:firstLine="643" w:firstLineChars="200"/>
        <w:textAlignment w:val="auto"/>
        <w:rPr>
          <w:rFonts w:ascii="Times New Roman" w:hAnsi="Times New Roman" w:eastAsia="仿宋_GB2312"/>
          <w:color w:val="auto"/>
          <w:sz w:val="32"/>
          <w:szCs w:val="32"/>
        </w:rPr>
      </w:pPr>
      <w:r>
        <w:rPr>
          <w:rFonts w:hint="eastAsia" w:ascii="Mongolian Baiti" w:hAnsi="Mongolian Baiti" w:eastAsia="楷体_GB2312"/>
          <w:b/>
          <w:color w:val="auto"/>
          <w:sz w:val="32"/>
          <w:szCs w:val="32"/>
        </w:rPr>
        <w:t>——刑事检察稳中求精。</w:t>
      </w:r>
      <w:r>
        <w:rPr>
          <w:rFonts w:hint="eastAsia" w:ascii="Times New Roman" w:hAnsi="Times New Roman" w:eastAsia="仿宋_GB2312"/>
          <w:color w:val="auto"/>
          <w:sz w:val="32"/>
          <w:szCs w:val="32"/>
        </w:rPr>
        <w:t>受理刑事审查逮捕案件171件214人，批准逮捕93件107人，受理刑事审查起诉案件496件565人，提起公诉261件293人。积极参与“刑事检察‘三高两低’问题治理统一行动”，规范适用认罪认罚从宽制度，不予批准逮捕77件106人，不予起诉205件223人，认罪认罚适用率95.97%，</w:t>
      </w:r>
      <w:r>
        <w:rPr>
          <w:rFonts w:hint="eastAsia" w:ascii="Times New Roman" w:hAnsi="Times New Roman" w:eastAsia="仿宋_GB2312"/>
          <w:color w:val="auto"/>
          <w:sz w:val="32"/>
          <w:szCs w:val="32"/>
        </w:rPr>
        <w:t>开展刑事检察听证14次86件。</w:t>
      </w:r>
      <w:r>
        <w:rPr>
          <w:rFonts w:hint="eastAsia" w:ascii="Times New Roman" w:hAnsi="Times New Roman" w:eastAsia="仿宋_GB2312"/>
          <w:color w:val="auto"/>
          <w:sz w:val="32"/>
          <w:szCs w:val="32"/>
        </w:rPr>
        <w:t>监督公安机关立案11件，撤案6件，书面纠正侦查活动违法149件，纠正漏捕漏诉7人，参与阅卷及案件讨论58件，</w:t>
      </w:r>
      <w:r>
        <w:rPr>
          <w:rFonts w:hint="eastAsia" w:ascii="Times New Roman" w:hAnsi="Times New Roman" w:eastAsia="仿宋_GB2312"/>
          <w:color w:val="auto"/>
          <w:sz w:val="32"/>
          <w:szCs w:val="32"/>
        </w:rPr>
        <w:t>提前介入26件，</w:t>
      </w:r>
      <w:r>
        <w:rPr>
          <w:rFonts w:hint="eastAsia" w:ascii="Times New Roman" w:hAnsi="Times New Roman" w:eastAsia="仿宋_GB2312"/>
          <w:color w:val="auto"/>
          <w:sz w:val="32"/>
          <w:szCs w:val="32"/>
        </w:rPr>
        <w:t>召开联席会议11次，同堂培训2次。依托科尔沁多维侦查监督模型软件，发现监督撤案线索5件，公安机关均已撤案。与法院刑事审判部门召开联席会议4次，</w:t>
      </w:r>
      <w:r>
        <w:rPr>
          <w:rFonts w:hint="eastAsia" w:ascii="Times New Roman" w:hAnsi="Times New Roman" w:eastAsia="仿宋_GB2312"/>
          <w:color w:val="auto"/>
          <w:sz w:val="32"/>
          <w:szCs w:val="32"/>
        </w:rPr>
        <w:t>检察长列席审委会3次，</w:t>
      </w:r>
      <w:r>
        <w:rPr>
          <w:rFonts w:ascii="Times New Roman" w:hAnsi="Times New Roman" w:eastAsia="仿宋_GB2312"/>
          <w:color w:val="auto"/>
          <w:sz w:val="32"/>
          <w:szCs w:val="32"/>
        </w:rPr>
        <w:t>参加“大三长”会议</w:t>
      </w:r>
      <w:r>
        <w:rPr>
          <w:rFonts w:hint="eastAsia" w:ascii="Times New Roman" w:hAnsi="Times New Roman" w:eastAsia="仿宋_GB2312"/>
          <w:color w:val="auto"/>
          <w:sz w:val="32"/>
          <w:szCs w:val="32"/>
        </w:rPr>
        <w:t>5</w:t>
      </w:r>
      <w:r>
        <w:rPr>
          <w:rFonts w:ascii="Times New Roman" w:hAnsi="Times New Roman" w:eastAsia="仿宋_GB2312"/>
          <w:color w:val="auto"/>
          <w:sz w:val="32"/>
          <w:szCs w:val="32"/>
        </w:rPr>
        <w:t>次</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rPr>
        <w:t>纠正审判活动违法1件。</w:t>
      </w:r>
    </w:p>
    <w:p>
      <w:pPr>
        <w:keepNext w:val="0"/>
        <w:keepLines w:val="0"/>
        <w:pageBreakBefore w:val="0"/>
        <w:widowControl w:val="0"/>
        <w:kinsoku/>
        <w:wordWrap/>
        <w:overflowPunct w:val="0"/>
        <w:topLinePunct w:val="0"/>
        <w:bidi w:val="0"/>
        <w:snapToGrid/>
        <w:spacing w:line="550" w:lineRule="exact"/>
        <w:ind w:firstLine="643" w:firstLineChars="200"/>
        <w:textAlignment w:val="auto"/>
        <w:rPr>
          <w:rFonts w:ascii="Times New Roman" w:hAnsi="Times New Roman" w:eastAsia="仿宋_GB2312"/>
          <w:color w:val="auto"/>
          <w:sz w:val="32"/>
          <w:szCs w:val="32"/>
        </w:rPr>
      </w:pPr>
      <w:r>
        <w:rPr>
          <w:rFonts w:hint="eastAsia" w:ascii="Mongolian Baiti" w:hAnsi="Mongolian Baiti" w:eastAsia="楷体_GB2312"/>
          <w:b/>
          <w:color w:val="auto"/>
          <w:sz w:val="32"/>
          <w:szCs w:val="32"/>
        </w:rPr>
        <w:t>——刑事执行检察稳中求细。</w:t>
      </w:r>
      <w:r>
        <w:rPr>
          <w:rFonts w:hint="eastAsia" w:ascii="Times New Roman" w:hAnsi="Times New Roman" w:eastAsia="仿宋_GB2312"/>
          <w:color w:val="auto"/>
          <w:sz w:val="32"/>
          <w:szCs w:val="32"/>
        </w:rPr>
        <w:t>先后深入宝龙山镇等22个乡镇基层司法所，对135名社区矫正对象开展法治教育，发现脱管2人、漏管2人，制发纠正违法通知书5份。深入开展社区矫正巡回检察工作，发现脱管16人、漏管4人，制发纠正违法通知书20份。办理暂予监外执行审查案件1件，制发书面纠正意见书1件。对25件涉企案件进行跟踪监督，其中2件判决已生效且法院已立案执行，暂未发现违法情形。积极开展财产刑“雷霆”专项行动，对法院未及时移送立案制发检察建议2份，判决未生效收取罚金问题制发检察建议1份，均采纳整改。</w:t>
      </w:r>
      <w:r>
        <w:rPr>
          <w:rFonts w:ascii="Times New Roman" w:hAnsi="Times New Roman" w:eastAsia="仿宋_GB2312"/>
          <w:color w:val="auto"/>
          <w:sz w:val="32"/>
          <w:szCs w:val="32"/>
        </w:rPr>
        <w:t xml:space="preserve"> </w:t>
      </w:r>
    </w:p>
    <w:p>
      <w:pPr>
        <w:keepNext w:val="0"/>
        <w:keepLines w:val="0"/>
        <w:pageBreakBefore w:val="0"/>
        <w:widowControl w:val="0"/>
        <w:kinsoku/>
        <w:wordWrap/>
        <w:overflowPunct w:val="0"/>
        <w:topLinePunct w:val="0"/>
        <w:bidi w:val="0"/>
        <w:snapToGrid/>
        <w:spacing w:line="550" w:lineRule="exact"/>
        <w:ind w:firstLine="643" w:firstLineChars="200"/>
        <w:textAlignment w:val="auto"/>
        <w:rPr>
          <w:rFonts w:ascii="Times New Roman" w:hAnsi="Times New Roman" w:eastAsia="仿宋_GB2312"/>
          <w:color w:val="auto"/>
          <w:sz w:val="32"/>
          <w:szCs w:val="32"/>
        </w:rPr>
      </w:pPr>
      <w:r>
        <w:rPr>
          <w:rFonts w:hint="eastAsia" w:ascii="Mongolian Baiti" w:hAnsi="Mongolian Baiti" w:eastAsia="楷体_GB2312"/>
          <w:b/>
          <w:color w:val="auto"/>
          <w:sz w:val="32"/>
          <w:szCs w:val="32"/>
        </w:rPr>
        <w:t>——民事检察稳中求强。</w:t>
      </w:r>
      <w:r>
        <w:rPr>
          <w:rFonts w:hint="eastAsia" w:ascii="Times New Roman" w:hAnsi="Times New Roman" w:eastAsia="仿宋_GB2312"/>
          <w:color w:val="auto"/>
          <w:sz w:val="32"/>
          <w:szCs w:val="32"/>
        </w:rPr>
        <w:t>扎实开展“民事检察‘三低两少’问题治理统一行动”，深入开展涉企民事执行案件专项监督，重点对带财终本、消极执行现象进行监督评查。与法院、司法局召开联席会，建立线索移送机制，深入挖掘民事裁判监督、民事执行监督和民事支持起诉案件线索。受理民事检察监督案件23件，开展听证1件。其中，受理生效裁判监督案件4件，制发再审检察建议2份，均已采纳；受理民事执行监督案件17件，向法院制发检察建议17份，均已采纳并回复；受理民事支持起诉案件1件，向法院制发支持起诉书，现已判决；受理民事审判活动违法监督案件1件，向法院制发检察建议，现已采纳并回复。</w:t>
      </w:r>
    </w:p>
    <w:p>
      <w:pPr>
        <w:keepNext w:val="0"/>
        <w:keepLines w:val="0"/>
        <w:pageBreakBefore w:val="0"/>
        <w:widowControl w:val="0"/>
        <w:kinsoku/>
        <w:wordWrap/>
        <w:overflowPunct w:val="0"/>
        <w:topLinePunct w:val="0"/>
        <w:bidi w:val="0"/>
        <w:snapToGrid/>
        <w:spacing w:line="550" w:lineRule="exact"/>
        <w:ind w:firstLine="643" w:firstLineChars="200"/>
        <w:textAlignment w:val="auto"/>
        <w:rPr>
          <w:rFonts w:ascii="Times New Roman" w:hAnsi="Times New Roman" w:eastAsia="仿宋_GB2312"/>
          <w:color w:val="auto"/>
          <w:sz w:val="32"/>
          <w:szCs w:val="32"/>
        </w:rPr>
      </w:pPr>
      <w:r>
        <w:rPr>
          <w:rFonts w:hint="eastAsia" w:ascii="Mongolian Baiti" w:hAnsi="Mongolian Baiti" w:eastAsia="楷体_GB2312"/>
          <w:b/>
          <w:color w:val="auto"/>
          <w:sz w:val="32"/>
          <w:szCs w:val="32"/>
        </w:rPr>
        <w:t>——行政检察稳中求进。</w:t>
      </w:r>
      <w:r>
        <w:rPr>
          <w:rFonts w:hint="eastAsia" w:ascii="Times New Roman" w:hAnsi="Times New Roman" w:eastAsia="仿宋_GB2312"/>
          <w:color w:val="auto"/>
          <w:sz w:val="32"/>
          <w:szCs w:val="32"/>
        </w:rPr>
        <w:t>受理行政检察监督案件14件，其中对2件行政非诉执行监督案件向法院提出检察建议，均已采纳，对行政机关发出检察建议共12件，均已采纳。与法院、司法局召开座谈会，建立行政争议实质性化解协作配合机制、</w:t>
      </w:r>
      <w:r>
        <w:rPr>
          <w:rFonts w:hint="eastAsia" w:ascii="Times New Roman" w:hAnsi="Times New Roman" w:eastAsia="仿宋_GB2312" w:cs="Times New Roman"/>
          <w:color w:val="auto"/>
          <w:sz w:val="32"/>
          <w:szCs w:val="32"/>
        </w:rPr>
        <w:t>与交通局及交警大队</w:t>
      </w:r>
      <w:r>
        <w:rPr>
          <w:rFonts w:hint="eastAsia" w:ascii="Times New Roman" w:hAnsi="Times New Roman" w:eastAsia="仿宋_GB2312"/>
          <w:color w:val="auto"/>
          <w:sz w:val="32"/>
          <w:szCs w:val="32"/>
        </w:rPr>
        <w:t>召开座谈会，建立</w:t>
      </w:r>
      <w:r>
        <w:rPr>
          <w:rFonts w:hint="eastAsia" w:ascii="Times New Roman" w:hAnsi="Times New Roman" w:eastAsia="仿宋_GB2312" w:cs="Times New Roman"/>
          <w:color w:val="auto"/>
          <w:sz w:val="32"/>
          <w:szCs w:val="32"/>
        </w:rPr>
        <w:t>加强道路交通安全和运输执法领域行政检察监督工作协调机制，</w:t>
      </w:r>
      <w:r>
        <w:rPr>
          <w:rFonts w:hint="eastAsia" w:ascii="Times New Roman" w:hAnsi="Times New Roman" w:eastAsia="仿宋_GB2312"/>
          <w:color w:val="auto"/>
          <w:sz w:val="32"/>
          <w:szCs w:val="32"/>
        </w:rPr>
        <w:t>加强行政执法监督、行政复议、行政诉讼有效衔接工作。实质性化解行政争议案件2件，其中与行政复议机关联合化解行政争议案件1件，与奈曼院跨区域联合化解行政争议案件1件。调取行政机关426册执法卷宗，对发现的233条异常数据线索进行行政检察监督专项评查，制发检察建议14份。</w:t>
      </w:r>
    </w:p>
    <w:p>
      <w:pPr>
        <w:keepNext w:val="0"/>
        <w:keepLines w:val="0"/>
        <w:pageBreakBefore w:val="0"/>
        <w:widowControl w:val="0"/>
        <w:kinsoku/>
        <w:wordWrap/>
        <w:overflowPunct w:val="0"/>
        <w:topLinePunct w:val="0"/>
        <w:bidi w:val="0"/>
        <w:snapToGrid/>
        <w:spacing w:line="550" w:lineRule="exact"/>
        <w:ind w:firstLine="643" w:firstLineChars="200"/>
        <w:textAlignment w:val="auto"/>
        <w:rPr>
          <w:rFonts w:ascii="Times New Roman" w:hAnsi="Mongolian Baiti" w:eastAsia="仿宋_GB2312"/>
          <w:color w:val="auto"/>
          <w:sz w:val="32"/>
          <w:szCs w:val="32"/>
        </w:rPr>
      </w:pPr>
      <w:r>
        <w:rPr>
          <w:rFonts w:hint="eastAsia" w:ascii="Mongolian Baiti" w:hAnsi="Mongolian Baiti" w:eastAsia="楷体_GB2312"/>
          <w:b/>
          <w:color w:val="auto"/>
          <w:sz w:val="32"/>
          <w:szCs w:val="32"/>
        </w:rPr>
        <w:t>——公益诉讼检察稳中求新。</w:t>
      </w:r>
      <w:r>
        <w:rPr>
          <w:rFonts w:hint="eastAsia" w:ascii="Times New Roman" w:hAnsi="Mongolian Baiti" w:eastAsia="仿宋_GB2312"/>
          <w:color w:val="auto"/>
          <w:sz w:val="32"/>
          <w:szCs w:val="32"/>
        </w:rPr>
        <w:t>受理诉前立案行政公益诉讼</w:t>
      </w:r>
      <w:r>
        <w:rPr>
          <w:rFonts w:hint="eastAsia" w:ascii="Times New Roman" w:hAnsi="Times New Roman" w:eastAsia="仿宋_GB2312"/>
          <w:color w:val="auto"/>
          <w:sz w:val="32"/>
          <w:szCs w:val="32"/>
        </w:rPr>
        <w:t>案件67件，制发检察建议50份，磋商结案16件，开展听证19件，提起公诉1件已获法院判决支持；受理立案民事公益诉讼案件5件，提起刑事附带民事公益诉讼1件，已获法院判决支持。</w:t>
      </w:r>
      <w:r>
        <w:rPr>
          <w:rFonts w:ascii="Times New Roman" w:hAnsi="Times New Roman" w:eastAsia="仿宋_GB2312"/>
          <w:color w:val="auto"/>
          <w:sz w:val="32"/>
          <w:szCs w:val="32"/>
        </w:rPr>
        <w:t>持续开展农用废旧地膜污染</w:t>
      </w:r>
      <w:r>
        <w:rPr>
          <w:rFonts w:hint="eastAsia" w:ascii="Times New Roman" w:hAnsi="Times New Roman" w:eastAsia="仿宋_GB2312"/>
          <w:color w:val="auto"/>
          <w:sz w:val="32"/>
          <w:szCs w:val="32"/>
        </w:rPr>
        <w:t>防治</w:t>
      </w:r>
      <w:r>
        <w:rPr>
          <w:rFonts w:ascii="Times New Roman" w:hAnsi="Times New Roman" w:eastAsia="仿宋_GB2312"/>
          <w:color w:val="auto"/>
          <w:sz w:val="32"/>
          <w:szCs w:val="32"/>
        </w:rPr>
        <w:t>专项监督活动，向相关苏木乡镇政府制发检察建议17份</w:t>
      </w:r>
      <w:r>
        <w:rPr>
          <w:rFonts w:hint="eastAsia" w:ascii="Times New Roman" w:hAnsi="Times New Roman" w:eastAsia="仿宋_GB2312"/>
          <w:color w:val="auto"/>
          <w:sz w:val="32"/>
          <w:szCs w:val="32"/>
        </w:rPr>
        <w:t>，均已整改并回复，恢复耕地134亩；积极落实“河湖保护协作统一行动”，</w:t>
      </w:r>
      <w:r>
        <w:rPr>
          <w:rFonts w:ascii="Times New Roman" w:hAnsi="Times New Roman" w:eastAsia="仿宋_GB2312"/>
          <w:color w:val="auto"/>
          <w:sz w:val="32"/>
          <w:szCs w:val="32"/>
        </w:rPr>
        <w:t>联合水务局对</w:t>
      </w:r>
      <w:r>
        <w:rPr>
          <w:rFonts w:hint="eastAsia" w:ascii="Times New Roman" w:hAnsi="Times New Roman" w:eastAsia="仿宋_GB2312"/>
          <w:color w:val="auto"/>
          <w:sz w:val="32"/>
          <w:szCs w:val="32"/>
        </w:rPr>
        <w:t>西辽河、新开河</w:t>
      </w:r>
      <w:r>
        <w:rPr>
          <w:rFonts w:ascii="Times New Roman" w:hAnsi="Times New Roman" w:eastAsia="仿宋_GB2312"/>
          <w:color w:val="auto"/>
          <w:sz w:val="32"/>
          <w:szCs w:val="32"/>
        </w:rPr>
        <w:t>河道开展专项整治，</w:t>
      </w:r>
      <w:r>
        <w:rPr>
          <w:rFonts w:hint="eastAsia" w:ascii="Times New Roman" w:hAnsi="Times New Roman" w:eastAsia="仿宋_GB2312"/>
          <w:color w:val="auto"/>
          <w:sz w:val="32"/>
          <w:szCs w:val="32"/>
        </w:rPr>
        <w:t>针对</w:t>
      </w:r>
      <w:r>
        <w:rPr>
          <w:rFonts w:ascii="Times New Roman" w:hAnsi="Times New Roman" w:eastAsia="仿宋_GB2312"/>
          <w:color w:val="auto"/>
          <w:sz w:val="32"/>
          <w:szCs w:val="32"/>
        </w:rPr>
        <w:t>河道内2</w:t>
      </w:r>
      <w:r>
        <w:rPr>
          <w:rFonts w:hint="eastAsia" w:ascii="Times New Roman" w:hAnsi="Times New Roman" w:eastAsia="仿宋_GB2312"/>
          <w:color w:val="auto"/>
          <w:sz w:val="32"/>
          <w:szCs w:val="32"/>
        </w:rPr>
        <w:t>处</w:t>
      </w:r>
      <w:r>
        <w:rPr>
          <w:rFonts w:ascii="Times New Roman" w:hAnsi="Times New Roman" w:eastAsia="仿宋_GB2312"/>
          <w:color w:val="auto"/>
          <w:sz w:val="32"/>
          <w:szCs w:val="32"/>
        </w:rPr>
        <w:t>违法建房</w:t>
      </w:r>
      <w:r>
        <w:rPr>
          <w:rFonts w:hint="eastAsia" w:ascii="Times New Roman" w:hAnsi="Times New Roman" w:eastAsia="仿宋_GB2312"/>
          <w:color w:val="auto"/>
          <w:sz w:val="32"/>
          <w:szCs w:val="32"/>
        </w:rPr>
        <w:t>问题制发检察建议，对整改期限后违法建筑物仍未拆除问题向法院提起公益诉讼，当庭宣判支持全部诉讼请求。</w:t>
      </w:r>
    </w:p>
    <w:p>
      <w:pPr>
        <w:keepNext w:val="0"/>
        <w:keepLines w:val="0"/>
        <w:pageBreakBefore w:val="0"/>
        <w:widowControl w:val="0"/>
        <w:kinsoku/>
        <w:wordWrap/>
        <w:overflowPunct w:val="0"/>
        <w:topLinePunct w:val="0"/>
        <w:bidi w:val="0"/>
        <w:snapToGrid/>
        <w:spacing w:line="550" w:lineRule="exact"/>
        <w:ind w:firstLine="640" w:firstLineChars="200"/>
        <w:textAlignment w:val="auto"/>
        <w:rPr>
          <w:rFonts w:ascii="Mongolian Baiti" w:hAnsi="Mongolian Baiti" w:eastAsia="黑体"/>
          <w:color w:val="auto"/>
          <w:sz w:val="32"/>
          <w:szCs w:val="32"/>
        </w:rPr>
      </w:pPr>
      <w:r>
        <w:rPr>
          <w:rFonts w:hint="eastAsia" w:ascii="Mongolian Baiti" w:hAnsi="Mongolian Baiti" w:eastAsia="黑体"/>
          <w:color w:val="auto"/>
          <w:sz w:val="32"/>
          <w:szCs w:val="32"/>
        </w:rPr>
        <w:t>五</w:t>
      </w:r>
      <w:r>
        <w:rPr>
          <w:rFonts w:ascii="Mongolian Baiti" w:hAnsi="Mongolian Baiti" w:eastAsia="黑体"/>
          <w:color w:val="auto"/>
          <w:sz w:val="32"/>
          <w:szCs w:val="32"/>
        </w:rPr>
        <w:t>、锻造过硬队伍，以能力建设提高依法能动履职</w:t>
      </w:r>
    </w:p>
    <w:p>
      <w:pPr>
        <w:keepNext w:val="0"/>
        <w:keepLines w:val="0"/>
        <w:pageBreakBefore w:val="0"/>
        <w:widowControl w:val="0"/>
        <w:kinsoku/>
        <w:wordWrap/>
        <w:overflowPunct w:val="0"/>
        <w:topLinePunct w:val="0"/>
        <w:bidi w:val="0"/>
        <w:snapToGrid/>
        <w:spacing w:line="550" w:lineRule="exact"/>
        <w:ind w:firstLine="643" w:firstLineChars="200"/>
        <w:textAlignment w:val="auto"/>
        <w:rPr>
          <w:rFonts w:ascii="Times New Roman" w:hAnsi="Mongolian Baiti" w:eastAsia="仿宋_GB2312"/>
          <w:color w:val="auto"/>
          <w:sz w:val="32"/>
          <w:szCs w:val="32"/>
        </w:rPr>
      </w:pPr>
      <w:r>
        <w:rPr>
          <w:rFonts w:hint="eastAsia" w:ascii="Mongolian Baiti" w:hAnsi="Mongolian Baiti" w:eastAsia="楷体_GB2312"/>
          <w:b/>
          <w:color w:val="auto"/>
          <w:sz w:val="32"/>
          <w:szCs w:val="32"/>
        </w:rPr>
        <w:t>——加强队伍政治思想建设。</w:t>
      </w:r>
      <w:r>
        <w:rPr>
          <w:rFonts w:hint="eastAsia" w:ascii="Times New Roman" w:hAnsi="Mongolian Baiti" w:eastAsia="仿宋_GB2312"/>
          <w:color w:val="auto"/>
          <w:sz w:val="32"/>
          <w:szCs w:val="32"/>
        </w:rPr>
        <w:t>集中学习党的二十大精神13次，撰写心得体会35篇，专题交流研讨1次；开展政治理论学习15次，检视研讨交流2次，党组中心组学习12次，召开民主生活会和组织生活会各1次，评议党员1次，开展主题党日活动12次，完善党建制度9项。开展主题教育学习集中学习10次；研究意识形态工作2次，研究民族团结进步工作2次；召开筑牢祖国北疆“百日攻坚”推进会2次。</w:t>
      </w:r>
    </w:p>
    <w:p>
      <w:pPr>
        <w:keepNext w:val="0"/>
        <w:keepLines w:val="0"/>
        <w:pageBreakBefore w:val="0"/>
        <w:widowControl w:val="0"/>
        <w:kinsoku/>
        <w:wordWrap/>
        <w:overflowPunct w:val="0"/>
        <w:topLinePunct w:val="0"/>
        <w:autoSpaceDN w:val="0"/>
        <w:bidi w:val="0"/>
        <w:snapToGrid/>
        <w:spacing w:line="550" w:lineRule="exact"/>
        <w:ind w:firstLine="643" w:firstLineChars="200"/>
        <w:textAlignment w:val="auto"/>
        <w:rPr>
          <w:rFonts w:ascii="Times New Roman" w:hAnsi="Mongolian Baiti" w:eastAsia="仿宋_GB2312"/>
          <w:color w:val="auto"/>
          <w:sz w:val="32"/>
          <w:szCs w:val="32"/>
        </w:rPr>
      </w:pPr>
      <w:r>
        <w:rPr>
          <w:rFonts w:hint="eastAsia" w:ascii="Mongolian Baiti" w:hAnsi="Mongolian Baiti" w:eastAsia="楷体_GB2312"/>
          <w:b/>
          <w:color w:val="auto"/>
          <w:sz w:val="32"/>
          <w:szCs w:val="32"/>
        </w:rPr>
        <w:t>——加强队伍素质能力建设。</w:t>
      </w:r>
      <w:r>
        <w:rPr>
          <w:rFonts w:hint="eastAsia" w:ascii="Times New Roman" w:hAnsi="Mongolian Baiti" w:eastAsia="仿宋_GB2312"/>
          <w:color w:val="auto"/>
          <w:sz w:val="32"/>
          <w:szCs w:val="32"/>
        </w:rPr>
        <w:t>先后组织33名检察人员到中国政法大学、浙江大学、检察官学院等地参加素质能力培训班学习。组织6名科级干部参加市旗两级政治轮训班，1名后备干部参加青干班，参加上级院培训18次24人，组织开展培训学习成果分享交流会3期，检察实务讲座6期，检察实训3次。开展职级晋升14人次，入额4人，提拔副科级干部1人。2人获自治表彰；2人获通辽市表彰；2部门被评为全旗政法工作先进集体；14人被评为全旗政法先进个人。</w:t>
      </w:r>
    </w:p>
    <w:p>
      <w:pPr>
        <w:keepNext w:val="0"/>
        <w:keepLines w:val="0"/>
        <w:pageBreakBefore w:val="0"/>
        <w:widowControl w:val="0"/>
        <w:kinsoku/>
        <w:wordWrap/>
        <w:overflowPunct w:val="0"/>
        <w:topLinePunct w:val="0"/>
        <w:autoSpaceDN w:val="0"/>
        <w:bidi w:val="0"/>
        <w:snapToGrid/>
        <w:spacing w:line="550" w:lineRule="exact"/>
        <w:ind w:firstLine="643" w:firstLineChars="200"/>
        <w:textAlignment w:val="auto"/>
        <w:rPr>
          <w:rFonts w:ascii="Times New Roman" w:hAnsi="Mongolian Baiti" w:eastAsia="仿宋_GB2312"/>
          <w:color w:val="auto"/>
          <w:sz w:val="32"/>
          <w:szCs w:val="32"/>
        </w:rPr>
      </w:pPr>
      <w:r>
        <w:rPr>
          <w:rFonts w:hint="eastAsia" w:ascii="Mongolian Baiti" w:hAnsi="Mongolian Baiti" w:eastAsia="楷体_GB2312"/>
          <w:b/>
          <w:color w:val="auto"/>
          <w:sz w:val="32"/>
          <w:szCs w:val="32"/>
        </w:rPr>
        <w:t>——加强队伍纪律作风建设。</w:t>
      </w:r>
      <w:r>
        <w:rPr>
          <w:rFonts w:hint="eastAsia" w:ascii="Times New Roman" w:hAnsi="Mongolian Baiti" w:eastAsia="仿宋_GB2312"/>
          <w:color w:val="auto"/>
          <w:sz w:val="32"/>
          <w:szCs w:val="32"/>
        </w:rPr>
        <w:t>狠抓党风廉政建设，认真落实“两个责任”，深入开展队伍纪律作风整顿专项行动，严格执行中央八项规定，持续纠正“四风”，狠抓“三个规定”等重大事项报告制度。召开警示教育大会2次，会议督察通报12次，考勤通报12次，重大事项填报情况通报12次。召开党组会24次，检察长办公会3次，检委会6次，讨论案件8件，研究事项145项。开展执法司法规范化环节干部心得体会交流会1次，撰写部门自查报告6篇，个人检视报告52篇。</w:t>
      </w:r>
    </w:p>
    <w:p>
      <w:pPr>
        <w:keepNext w:val="0"/>
        <w:keepLines w:val="0"/>
        <w:pageBreakBefore w:val="0"/>
        <w:widowControl w:val="0"/>
        <w:kinsoku/>
        <w:wordWrap/>
        <w:overflowPunct w:val="0"/>
        <w:topLinePunct w:val="0"/>
        <w:bidi w:val="0"/>
        <w:snapToGrid/>
        <w:spacing w:line="550" w:lineRule="exact"/>
        <w:ind w:firstLine="640" w:firstLineChars="200"/>
        <w:textAlignment w:val="auto"/>
        <w:rPr>
          <w:rFonts w:ascii="Mongolian Baiti" w:hAnsi="Mongolian Baiti" w:eastAsia="黑体"/>
          <w:color w:val="auto"/>
          <w:sz w:val="32"/>
          <w:szCs w:val="32"/>
        </w:rPr>
      </w:pPr>
      <w:r>
        <w:rPr>
          <w:rFonts w:hint="eastAsia" w:ascii="Mongolian Baiti" w:hAnsi="Mongolian Baiti" w:eastAsia="黑体"/>
          <w:color w:val="auto"/>
          <w:sz w:val="32"/>
          <w:szCs w:val="32"/>
        </w:rPr>
        <w:t>六</w:t>
      </w:r>
      <w:r>
        <w:rPr>
          <w:rFonts w:ascii="Mongolian Baiti" w:hAnsi="Mongolian Baiti" w:eastAsia="黑体"/>
          <w:color w:val="auto"/>
          <w:sz w:val="32"/>
          <w:szCs w:val="32"/>
        </w:rPr>
        <w:t>、强化内外监督，以检务公开提升司法公信力</w:t>
      </w:r>
    </w:p>
    <w:p>
      <w:pPr>
        <w:keepNext w:val="0"/>
        <w:keepLines w:val="0"/>
        <w:pageBreakBefore w:val="0"/>
        <w:widowControl w:val="0"/>
        <w:kinsoku/>
        <w:wordWrap/>
        <w:overflowPunct w:val="0"/>
        <w:topLinePunct w:val="0"/>
        <w:bidi w:val="0"/>
        <w:snapToGrid/>
        <w:spacing w:line="550" w:lineRule="exact"/>
        <w:ind w:firstLine="643" w:firstLineChars="200"/>
        <w:textAlignment w:val="auto"/>
        <w:rPr>
          <w:rFonts w:ascii="Times New Roman" w:hAnsi="Mongolian Baiti" w:eastAsia="仿宋_GB2312"/>
          <w:color w:val="auto"/>
          <w:sz w:val="32"/>
          <w:szCs w:val="32"/>
        </w:rPr>
      </w:pPr>
      <w:r>
        <w:rPr>
          <w:rFonts w:hint="eastAsia" w:ascii="Mongolian Baiti" w:hAnsi="Mongolian Baiti" w:eastAsia="楷体_GB2312"/>
          <w:b/>
          <w:color w:val="auto"/>
          <w:sz w:val="32"/>
          <w:szCs w:val="32"/>
        </w:rPr>
        <w:t>——强化外部监督。</w:t>
      </w:r>
      <w:r>
        <w:rPr>
          <w:rFonts w:hint="eastAsia" w:ascii="Times New Roman" w:hAnsi="Mongolian Baiti" w:eastAsia="仿宋_GB2312"/>
          <w:color w:val="auto"/>
          <w:sz w:val="32"/>
          <w:szCs w:val="32"/>
        </w:rPr>
        <w:t>自觉接受人大监督，严格落实人大及其常委会交办建议工作，加大对代表委员调研走访力度，主动征求代表委员意见建议，拓展代表委员联络渠道。开展调研座谈3次、邀请座谈5次16人、庭审旁听3次6人，走访区、市、旗三级代表委员85人，发放法治宣传资料950余册，开展听证14次87件，邀请人民监督员监督事项13次84件。</w:t>
      </w:r>
    </w:p>
    <w:p>
      <w:pPr>
        <w:keepNext w:val="0"/>
        <w:keepLines w:val="0"/>
        <w:pageBreakBefore w:val="0"/>
        <w:widowControl w:val="0"/>
        <w:kinsoku/>
        <w:wordWrap/>
        <w:overflowPunct w:val="0"/>
        <w:topLinePunct w:val="0"/>
        <w:bidi w:val="0"/>
        <w:snapToGrid/>
        <w:spacing w:line="550" w:lineRule="exact"/>
        <w:ind w:firstLine="643" w:firstLineChars="200"/>
        <w:textAlignment w:val="auto"/>
        <w:rPr>
          <w:rFonts w:ascii="Times New Roman" w:hAnsi="Mongolian Baiti" w:eastAsia="仿宋_GB2312"/>
          <w:color w:val="auto"/>
          <w:sz w:val="32"/>
          <w:szCs w:val="32"/>
        </w:rPr>
      </w:pPr>
      <w:r>
        <w:rPr>
          <w:rFonts w:hint="eastAsia" w:ascii="Mongolian Baiti" w:hAnsi="Mongolian Baiti" w:eastAsia="楷体_GB2312"/>
          <w:b/>
          <w:color w:val="auto"/>
          <w:sz w:val="32"/>
          <w:szCs w:val="32"/>
        </w:rPr>
        <w:t>——强化检务公开。</w:t>
      </w:r>
      <w:r>
        <w:rPr>
          <w:rFonts w:hint="eastAsia" w:ascii="Times New Roman" w:hAnsi="Mongolian Baiti" w:eastAsia="仿宋_GB2312"/>
          <w:color w:val="auto"/>
          <w:sz w:val="32"/>
          <w:szCs w:val="32"/>
        </w:rPr>
        <w:t>加强和改进案件数据管理工作，健全业务数据指标分析研判会商机制，提升数据收集、分析和应用能力。受理各类案件517件，制作电子卷宗747件3387卷；涉案财物入库57件，出库56件；流程监控113件，案件质量评价指标分析12次，召开检察业务数据分析研判会4次；内部移送法律监督线索17条，成案17件；开展律师接待工作70次，当事人咨询172人次。</w:t>
      </w:r>
    </w:p>
    <w:p>
      <w:pPr>
        <w:keepNext w:val="0"/>
        <w:keepLines w:val="0"/>
        <w:pageBreakBefore w:val="0"/>
        <w:widowControl w:val="0"/>
        <w:kinsoku/>
        <w:wordWrap/>
        <w:overflowPunct w:val="0"/>
        <w:topLinePunct w:val="0"/>
        <w:bidi w:val="0"/>
        <w:snapToGrid/>
        <w:spacing w:line="550" w:lineRule="exact"/>
        <w:ind w:firstLine="643" w:firstLineChars="200"/>
        <w:textAlignment w:val="auto"/>
        <w:rPr>
          <w:rFonts w:ascii="Times New Roman" w:hAnsi="Mongolian Baiti" w:eastAsia="仿宋_GB2312"/>
          <w:color w:val="auto"/>
          <w:sz w:val="32"/>
          <w:szCs w:val="32"/>
        </w:rPr>
      </w:pPr>
      <w:r>
        <w:rPr>
          <w:rFonts w:hint="eastAsia" w:ascii="Mongolian Baiti" w:hAnsi="Mongolian Baiti" w:eastAsia="楷体_GB2312"/>
          <w:b/>
          <w:color w:val="auto"/>
          <w:sz w:val="32"/>
          <w:szCs w:val="32"/>
        </w:rPr>
        <w:t>——强化宣传引领。</w:t>
      </w:r>
      <w:r>
        <w:rPr>
          <w:rFonts w:hint="eastAsia" w:ascii="Times New Roman" w:hAnsi="Mongolian Baiti" w:eastAsia="仿宋_GB2312"/>
          <w:color w:val="auto"/>
          <w:sz w:val="32"/>
          <w:szCs w:val="32"/>
        </w:rPr>
        <w:t>发表各类内外网检察信息495篇，其中自治区级媒体采用23篇，市级媒体采用96篇，微信公众号发布原创作品234个，微博发布688条，头条发布498条。注重推送“左中指上检察院”、“通通检”小程序，现注册用户1.4万余人，积极传播检察好声音，引导社会正能量。</w:t>
      </w:r>
    </w:p>
    <w:p>
      <w:pPr>
        <w:keepNext w:val="0"/>
        <w:keepLines w:val="0"/>
        <w:pageBreakBefore w:val="0"/>
        <w:widowControl w:val="0"/>
        <w:kinsoku/>
        <w:wordWrap/>
        <w:overflowPunct w:val="0"/>
        <w:topLinePunct w:val="0"/>
        <w:bidi w:val="0"/>
        <w:snapToGrid/>
        <w:spacing w:line="550" w:lineRule="exact"/>
        <w:ind w:firstLine="640" w:firstLineChars="200"/>
        <w:textAlignment w:val="auto"/>
        <w:rPr>
          <w:rFonts w:ascii="Mongolian Baiti" w:hAnsi="Mongolian Baiti" w:eastAsia="仿宋_GB2312"/>
          <w:color w:val="auto"/>
          <w:sz w:val="32"/>
          <w:szCs w:val="32"/>
        </w:rPr>
      </w:pPr>
      <w:r>
        <w:rPr>
          <w:rFonts w:hint="eastAsia" w:eastAsia="仿宋_GB2312" w:asciiTheme="minorBidi" w:hAnsiTheme="minorBidi"/>
          <w:color w:val="auto"/>
          <w:sz w:val="32"/>
          <w:szCs w:val="32"/>
        </w:rPr>
        <w:t>回顾一年来的工作，虽然取得了一些成绩，但</w:t>
      </w:r>
      <w:r>
        <w:rPr>
          <w:rFonts w:eastAsia="仿宋_GB2312" w:asciiTheme="minorBidi" w:hAnsiTheme="minorBidi"/>
          <w:color w:val="auto"/>
          <w:sz w:val="32"/>
          <w:szCs w:val="32"/>
        </w:rPr>
        <w:t>还存在一些</w:t>
      </w:r>
      <w:r>
        <w:rPr>
          <w:rFonts w:hint="eastAsia" w:ascii="仿宋_GB2312" w:hAnsi="仿宋_GB2312" w:eastAsia="仿宋_GB2312"/>
          <w:color w:val="auto"/>
          <w:sz w:val="32"/>
          <w:szCs w:val="32"/>
        </w:rPr>
        <w:t>差距</w:t>
      </w:r>
      <w:r>
        <w:rPr>
          <w:rFonts w:eastAsia="仿宋_GB2312" w:asciiTheme="minorBidi" w:hAnsiTheme="minorBidi"/>
          <w:color w:val="auto"/>
          <w:sz w:val="32"/>
          <w:szCs w:val="32"/>
        </w:rPr>
        <w:t>和不足：</w:t>
      </w:r>
      <w:r>
        <w:rPr>
          <w:rFonts w:ascii="Mongolian Baiti" w:hAnsi="Mongolian Baiti" w:eastAsia="仿宋_GB2312"/>
          <w:color w:val="auto"/>
          <w:sz w:val="32"/>
          <w:szCs w:val="32"/>
        </w:rPr>
        <w:t>一是服务保障大局的质效还有待提升，参与社会治理的深度广度还不够；二是法律监督还存在不平衡不充分问题，法律监督机制仍需进一步完善；三是检察专业人才和团队辐射带动作用发挥不够，队伍素能有待进一步提升。对于上述问题和不足，我们将紧盯不放，着力解决。</w:t>
      </w:r>
    </w:p>
    <w:p>
      <w:pPr>
        <w:keepNext w:val="0"/>
        <w:keepLines w:val="0"/>
        <w:pageBreakBefore w:val="0"/>
        <w:widowControl w:val="0"/>
        <w:kinsoku/>
        <w:wordWrap/>
        <w:overflowPunct w:val="0"/>
        <w:topLinePunct w:val="0"/>
        <w:bidi w:val="0"/>
        <w:snapToGrid/>
        <w:spacing w:line="55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七</w:t>
      </w:r>
      <w:r>
        <w:rPr>
          <w:rFonts w:ascii="黑体" w:hAnsi="黑体" w:eastAsia="黑体"/>
          <w:color w:val="auto"/>
          <w:sz w:val="32"/>
          <w:szCs w:val="32"/>
        </w:rPr>
        <w:t>、2024年工作计划</w:t>
      </w:r>
    </w:p>
    <w:p>
      <w:pPr>
        <w:keepNext w:val="0"/>
        <w:keepLines w:val="0"/>
        <w:pageBreakBefore w:val="0"/>
        <w:widowControl w:val="0"/>
        <w:kinsoku/>
        <w:wordWrap/>
        <w:overflowPunct w:val="0"/>
        <w:topLinePunct w:val="0"/>
        <w:bidi w:val="0"/>
        <w:snapToGrid/>
        <w:spacing w:line="550" w:lineRule="exact"/>
        <w:ind w:firstLine="643" w:firstLineChars="200"/>
        <w:textAlignment w:val="auto"/>
        <w:rPr>
          <w:rFonts w:ascii="Times New Roman" w:hAnsi="Times New Roman" w:eastAsia="仿宋_GB2312" w:cs="Times New Roman"/>
          <w:color w:val="auto"/>
          <w:sz w:val="32"/>
          <w:szCs w:val="32"/>
        </w:rPr>
      </w:pPr>
      <w:r>
        <w:rPr>
          <w:rFonts w:hint="eastAsia" w:ascii="Mongolian Baiti" w:hAnsi="Mongolian Baiti" w:eastAsia="楷体_GB2312"/>
          <w:b/>
          <w:color w:val="auto"/>
          <w:sz w:val="32"/>
          <w:szCs w:val="32"/>
        </w:rPr>
        <w:t>一是紧紧围绕党的政治引领。</w:t>
      </w:r>
      <w:r>
        <w:rPr>
          <w:rFonts w:hint="eastAsia" w:ascii="楷体_GB2312" w:hAnsi="楷体_GB2312" w:eastAsia="楷体_GB2312" w:cs="楷体_GB2312"/>
          <w:color w:val="auto"/>
          <w:sz w:val="32"/>
          <w:szCs w:val="32"/>
        </w:rPr>
        <w:t>深</w:t>
      </w:r>
      <w:r>
        <w:rPr>
          <w:rFonts w:hint="eastAsia" w:ascii="仿宋_GB2312" w:hAnsi="仿宋_GB2312" w:eastAsia="仿宋_GB2312" w:cs="仿宋_GB2312"/>
          <w:color w:val="auto"/>
          <w:sz w:val="32"/>
          <w:szCs w:val="32"/>
        </w:rPr>
        <w:t>入学习习近平总书记重要指示精神，</w:t>
      </w:r>
      <w:r>
        <w:rPr>
          <w:rFonts w:hint="eastAsia" w:ascii="Times New Roman" w:hAnsi="Times New Roman" w:eastAsia="仿宋_GB2312"/>
          <w:color w:val="auto"/>
          <w:sz w:val="32"/>
          <w:szCs w:val="32"/>
        </w:rPr>
        <w:t>以党的二十大精神和习近平法治思想为引领，认真领悟习近平总书记在内蒙古考察时的重要指示重要讲话精神，扎实开展主题教育，深入开展筑牢祖国北疆、涉法涉诉信访化解、优化法治化营商环境等专项重点工作。不断加强新时代检察机关法律监督工作，深化全面从严治检，依法能动履行各项检察职能，切实把政治思想建设转化为履职尽责的实际成效。</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ascii="Mongolian Baiti" w:hAnsi="Mongolian Baiti" w:eastAsia="仿宋_GB2312"/>
          <w:color w:val="auto"/>
          <w:sz w:val="32"/>
          <w:szCs w:val="32"/>
        </w:rPr>
      </w:pPr>
      <w:r>
        <w:rPr>
          <w:rFonts w:hint="eastAsia" w:ascii="Mongolian Baiti" w:hAnsi="Mongolian Baiti" w:eastAsia="楷体_GB2312"/>
          <w:b/>
          <w:color w:val="auto"/>
          <w:sz w:val="32"/>
          <w:szCs w:val="32"/>
        </w:rPr>
        <w:t>二是紧紧围绕服务保障大局。</w:t>
      </w:r>
      <w:r>
        <w:rPr>
          <w:rFonts w:hint="eastAsia" w:ascii="Mongolian Baiti" w:hAnsi="Mongolian Baiti" w:eastAsia="仿宋_GB2312"/>
          <w:color w:val="auto"/>
          <w:sz w:val="32"/>
          <w:szCs w:val="32"/>
        </w:rPr>
        <w:t>坚决维护国家安全和社会大局稳定，严厉打击重大暴力犯罪和多发性犯罪，常态化开展扫黑除恶专项斗争，依法惩治非法集资、电信诈骗等金融领域各类违法犯罪活动。积极贯彻</w:t>
      </w:r>
      <w:r>
        <w:rPr>
          <w:rFonts w:ascii="Mongolian Baiti" w:hAnsi="Mongolian Baiti" w:eastAsia="仿宋_GB2312"/>
          <w:color w:val="auto"/>
          <w:sz w:val="32"/>
          <w:szCs w:val="32"/>
        </w:rPr>
        <w:t>“</w:t>
      </w:r>
      <w:r>
        <w:rPr>
          <w:rFonts w:hint="eastAsia" w:ascii="Mongolian Baiti" w:hAnsi="Mongolian Baiti" w:eastAsia="仿宋_GB2312"/>
          <w:color w:val="auto"/>
          <w:sz w:val="32"/>
          <w:szCs w:val="32"/>
        </w:rPr>
        <w:t>宽严相济</w:t>
      </w:r>
      <w:r>
        <w:rPr>
          <w:rFonts w:ascii="Mongolian Baiti" w:hAnsi="Mongolian Baiti" w:eastAsia="仿宋_GB2312"/>
          <w:color w:val="auto"/>
          <w:sz w:val="32"/>
          <w:szCs w:val="32"/>
        </w:rPr>
        <w:t>”</w:t>
      </w:r>
      <w:r>
        <w:rPr>
          <w:rFonts w:hint="eastAsia" w:ascii="Mongolian Baiti" w:hAnsi="Mongolian Baiti" w:eastAsia="仿宋_GB2312"/>
          <w:color w:val="auto"/>
          <w:sz w:val="32"/>
          <w:szCs w:val="32"/>
        </w:rPr>
        <w:t>刑事政策，一体化推进认罪认罚从宽制度；持续优化法治化营商环境，深化开展“检察</w:t>
      </w:r>
      <w:r>
        <w:rPr>
          <w:rFonts w:ascii="Mongolian Baiti" w:hAnsi="Mongolian Baiti" w:eastAsia="仿宋_GB2312"/>
          <w:color w:val="auto"/>
          <w:sz w:val="32"/>
          <w:szCs w:val="32"/>
        </w:rPr>
        <w:t>+</w:t>
      </w:r>
      <w:r>
        <w:rPr>
          <w:rFonts w:hint="eastAsia" w:ascii="Mongolian Baiti" w:hAnsi="Mongolian Baiti" w:eastAsia="仿宋_GB2312"/>
          <w:color w:val="auto"/>
          <w:sz w:val="32"/>
          <w:szCs w:val="32"/>
        </w:rPr>
        <w:t>企业</w:t>
      </w:r>
      <w:r>
        <w:rPr>
          <w:rFonts w:ascii="Mongolian Baiti" w:hAnsi="Mongolian Baiti" w:eastAsia="仿宋_GB2312"/>
          <w:color w:val="auto"/>
          <w:sz w:val="32"/>
          <w:szCs w:val="32"/>
        </w:rPr>
        <w:t>+N</w:t>
      </w:r>
      <w:r>
        <w:rPr>
          <w:rFonts w:hint="eastAsia" w:ascii="Mongolian Baiti" w:hAnsi="Mongolian Baiti" w:eastAsia="仿宋_GB2312"/>
          <w:color w:val="auto"/>
          <w:sz w:val="32"/>
          <w:szCs w:val="32"/>
        </w:rPr>
        <w:t>”救助模式，持续推进企业合规改革；积极参与社会治理工作，充分发挥</w:t>
      </w:r>
      <w:r>
        <w:rPr>
          <w:rFonts w:hint="eastAsia" w:ascii="仿宋_GB2312" w:hAnsi="仿宋_GB2312" w:eastAsia="仿宋_GB2312" w:cs="仿宋_GB2312"/>
          <w:bCs/>
          <w:color w:val="auto"/>
          <w:sz w:val="32"/>
          <w:szCs w:val="32"/>
        </w:rPr>
        <w:t>“赛罕</w:t>
      </w:r>
      <w:r>
        <w:rPr>
          <w:rFonts w:hint="eastAsia" w:ascii="宋体" w:hAnsi="宋体" w:cs="仿宋_GB2312"/>
          <w:bCs/>
          <w:color w:val="auto"/>
          <w:sz w:val="32"/>
          <w:szCs w:val="32"/>
        </w:rPr>
        <w:t>•</w:t>
      </w:r>
      <w:r>
        <w:rPr>
          <w:rFonts w:hint="eastAsia" w:ascii="仿宋_GB2312" w:hAnsi="仿宋_GB2312" w:eastAsia="仿宋_GB2312" w:cs="仿宋_GB2312"/>
          <w:bCs/>
          <w:color w:val="auto"/>
          <w:sz w:val="32"/>
          <w:szCs w:val="32"/>
        </w:rPr>
        <w:t>双语”接访工作室作用，</w:t>
      </w:r>
      <w:r>
        <w:rPr>
          <w:rFonts w:hint="eastAsia" w:ascii="Mongolian Baiti" w:hAnsi="Mongolian Baiti" w:eastAsia="仿宋_GB2312"/>
          <w:color w:val="auto"/>
          <w:sz w:val="32"/>
          <w:szCs w:val="32"/>
        </w:rPr>
        <w:t>做好涉法涉诉信访矛盾化解；更加注重未成年人检察保护，将普法宣传视角向基层延伸，常态化开展法治进校园活动。</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ascii="Mongolian Baiti" w:hAnsi="Mongolian Baiti" w:eastAsia="楷体_GB2312"/>
          <w:b/>
          <w:color w:val="auto"/>
          <w:sz w:val="32"/>
          <w:szCs w:val="32"/>
        </w:rPr>
      </w:pPr>
      <w:r>
        <w:rPr>
          <w:rFonts w:hint="eastAsia" w:ascii="Mongolian Baiti" w:hAnsi="Mongolian Baiti" w:eastAsia="楷体_GB2312"/>
          <w:b/>
          <w:color w:val="auto"/>
          <w:sz w:val="32"/>
          <w:szCs w:val="32"/>
        </w:rPr>
        <w:t>三是紧紧围绕检察工作质效。</w:t>
      </w:r>
      <w:r>
        <w:rPr>
          <w:rFonts w:hint="eastAsia" w:ascii="Mongolian Baiti" w:hAnsi="Mongolian Baiti" w:eastAsia="仿宋_GB2312"/>
          <w:color w:val="auto"/>
          <w:sz w:val="32"/>
          <w:szCs w:val="32"/>
        </w:rPr>
        <w:t>持续推动</w:t>
      </w:r>
      <w:r>
        <w:rPr>
          <w:rFonts w:ascii="Mongolian Baiti" w:hAnsi="Mongolian Baiti" w:eastAsia="仿宋_GB2312"/>
          <w:color w:val="auto"/>
          <w:sz w:val="32"/>
          <w:szCs w:val="32"/>
        </w:rPr>
        <w:t>“</w:t>
      </w:r>
      <w:r>
        <w:rPr>
          <w:rFonts w:hint="eastAsia" w:ascii="Mongolian Baiti" w:hAnsi="Mongolian Baiti" w:eastAsia="仿宋_GB2312"/>
          <w:color w:val="auto"/>
          <w:sz w:val="32"/>
          <w:szCs w:val="32"/>
        </w:rPr>
        <w:t>四大检察</w:t>
      </w:r>
      <w:r>
        <w:rPr>
          <w:rFonts w:ascii="Mongolian Baiti" w:hAnsi="Mongolian Baiti" w:eastAsia="仿宋_GB2312"/>
          <w:color w:val="auto"/>
          <w:sz w:val="32"/>
          <w:szCs w:val="32"/>
        </w:rPr>
        <w:t>”</w:t>
      </w:r>
      <w:r>
        <w:rPr>
          <w:rFonts w:hint="eastAsia" w:ascii="Mongolian Baiti" w:hAnsi="Mongolian Baiti" w:eastAsia="仿宋_GB2312"/>
          <w:color w:val="auto"/>
          <w:sz w:val="32"/>
          <w:szCs w:val="32"/>
        </w:rPr>
        <w:t>“十大业务”全面协调充分发展，强化侦查活动监督和审判活动监督，深化虚假诉讼监督，建立内外协作治理机制，维护司法权威。常态化开展行政争议性化解，实现案结事了政和。进一步做好检察听证、公开宣告等工作。加强行政检察类案监督，促进行政机关依法行政；加大公益诉讼领域监督力度，积极推进公益诉讼检察数字化监督模型，稳步拓展老年人权益、知识产权保护、文物和文化遗产保护等新领域案件，大力推进生态修复基地建设。</w:t>
      </w:r>
    </w:p>
    <w:p>
      <w:pPr>
        <w:keepNext w:val="0"/>
        <w:keepLines w:val="0"/>
        <w:pageBreakBefore w:val="0"/>
        <w:widowControl w:val="0"/>
        <w:kinsoku/>
        <w:wordWrap/>
        <w:overflowPunct w:val="0"/>
        <w:topLinePunct w:val="0"/>
        <w:autoSpaceDE/>
        <w:autoSpaceDN/>
        <w:bidi w:val="0"/>
        <w:adjustRightInd/>
        <w:snapToGrid/>
        <w:spacing w:line="540" w:lineRule="exact"/>
        <w:ind w:firstLine="640"/>
        <w:textAlignment w:val="auto"/>
        <w:rPr>
          <w:rFonts w:ascii="仿宋_GB2312" w:hAnsi="仿宋_GB2312" w:eastAsia="仿宋_GB2312" w:cs="仿宋_GB2312"/>
          <w:color w:val="auto"/>
          <w:sz w:val="32"/>
          <w:szCs w:val="32"/>
        </w:rPr>
      </w:pPr>
      <w:r>
        <w:rPr>
          <w:rFonts w:hint="eastAsia" w:ascii="Mongolian Baiti" w:hAnsi="Mongolian Baiti" w:eastAsia="楷体_GB2312"/>
          <w:b/>
          <w:color w:val="auto"/>
          <w:sz w:val="32"/>
          <w:szCs w:val="32"/>
        </w:rPr>
        <w:t>四是紧紧围绕队伍素能建设。</w:t>
      </w:r>
      <w:r>
        <w:rPr>
          <w:rFonts w:hint="eastAsia" w:ascii="仿宋_GB2312" w:hAnsi="仿宋_GB2312" w:eastAsia="仿宋_GB2312" w:cs="仿宋_GB2312"/>
          <w:color w:val="auto"/>
          <w:sz w:val="32"/>
          <w:szCs w:val="32"/>
        </w:rPr>
        <w:t>一体化加强政治建设、业务建设和职业道德建设，完善正向激励和反向惩戒机制，深化办案实践调查研究，提升亮点挖掘的敏感性，不断总结提炼办案经验，打造工作亮点，形成精品案例，培育亮点工程，打造品牌特色。不断创新工作机制，开展多样化教育培训，强化思想淬炼、政治历练、实践锻炼、专业训练，补素质短板、强能力弱项，不断提高专业化水平，努力打造一支政治素养高、业务能力强、工作作风优的检察铁军。</w:t>
      </w:r>
    </w:p>
    <w:p>
      <w:pPr>
        <w:rPr>
          <w:rFonts w:hint="eastAsia" w:ascii="方正小标宋简体" w:hAnsi="方正小标宋简体" w:eastAsia="方正小标宋简体" w:cs="方正小标宋简体"/>
          <w:b w:val="0"/>
          <w:bCs/>
          <w:color w:val="auto"/>
          <w:kern w:val="2"/>
          <w:sz w:val="44"/>
          <w:szCs w:val="44"/>
          <w:lang w:val="en-US" w:eastAsia="zh-CN" w:bidi="ar-SA"/>
        </w:rPr>
      </w:pPr>
      <w:r>
        <w:rPr>
          <w:rFonts w:hint="eastAsia" w:ascii="方正小标宋简体" w:hAnsi="方正小标宋简体" w:eastAsia="方正小标宋简体" w:cs="方正小标宋简体"/>
          <w:b w:val="0"/>
          <w:bCs/>
          <w:color w:val="auto"/>
          <w:kern w:val="2"/>
          <w:sz w:val="44"/>
          <w:szCs w:val="44"/>
          <w:lang w:val="en-US" w:eastAsia="zh-CN" w:bidi="ar-SA"/>
        </w:rPr>
        <w:br w:type="page"/>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kern w:val="2"/>
          <w:sz w:val="44"/>
          <w:szCs w:val="44"/>
          <w:lang w:val="en-US" w:eastAsia="zh-CN" w:bidi="ar-SA"/>
        </w:rPr>
      </w:pPr>
      <w:r>
        <w:rPr>
          <w:rFonts w:hint="eastAsia" w:ascii="方正小标宋简体" w:hAnsi="方正小标宋简体" w:eastAsia="方正小标宋简体" w:cs="方正小标宋简体"/>
          <w:b w:val="0"/>
          <w:bCs/>
          <w:color w:val="auto"/>
          <w:kern w:val="2"/>
          <w:sz w:val="44"/>
          <w:szCs w:val="44"/>
          <w:lang w:val="en-US" w:eastAsia="zh-CN" w:bidi="ar-SA"/>
        </w:rPr>
        <w:t>科左中旗司法局</w:t>
      </w:r>
    </w:p>
    <w:p>
      <w:pPr>
        <w:keepNext w:val="0"/>
        <w:keepLines w:val="0"/>
        <w:pageBreakBefore w:val="0"/>
        <w:widowControl w:val="0"/>
        <w:kinsoku/>
        <w:wordWrap/>
        <w:overflowPunct w:val="0"/>
        <w:topLinePunct w:val="0"/>
        <w:bidi w:val="0"/>
        <w:snapToGrid/>
        <w:spacing w:line="56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2023年度工作总结及2024年工作计划</w:t>
      </w:r>
    </w:p>
    <w:p>
      <w:pPr>
        <w:pStyle w:val="2"/>
        <w:keepNext w:val="0"/>
        <w:keepLines w:val="0"/>
        <w:pageBreakBefore w:val="0"/>
        <w:widowControl w:val="0"/>
        <w:kinsoku/>
        <w:wordWrap/>
        <w:overflowPunct w:val="0"/>
        <w:topLinePunct w:val="0"/>
        <w:autoSpaceDE/>
        <w:autoSpaceDN/>
        <w:bidi w:val="0"/>
        <w:adjustRightInd/>
        <w:snapToGrid/>
        <w:spacing w:before="0" w:line="560" w:lineRule="exact"/>
        <w:ind w:left="0" w:leftChars="0" w:firstLine="0" w:firstLineChars="0"/>
        <w:textAlignment w:val="auto"/>
        <w:rPr>
          <w:rFonts w:hint="eastAsia"/>
          <w:color w:val="auto"/>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2023年，科左中旗司法局在旗委、旗政府的领导和旗委政法委的指导下，坚持以习近平新时代中国特色社会主义思想为指导，</w:t>
      </w:r>
      <w:r>
        <w:rPr>
          <w:rFonts w:hint="eastAsia" w:ascii="仿宋_GB2312" w:hAnsi="仿宋_GB2312" w:eastAsia="仿宋_GB2312" w:cs="仿宋_GB2312"/>
          <w:color w:val="auto"/>
          <w:sz w:val="32"/>
          <w:szCs w:val="32"/>
          <w:lang w:val="en-US" w:eastAsia="zh-CN"/>
        </w:rPr>
        <w:t>深入贯彻落实党的二十大精神，</w:t>
      </w:r>
      <w:r>
        <w:rPr>
          <w:rFonts w:hint="eastAsia" w:ascii="仿宋_GB2312" w:hAnsi="仿宋_GB2312" w:eastAsia="仿宋_GB2312" w:cs="仿宋_GB2312"/>
          <w:color w:val="auto"/>
          <w:sz w:val="32"/>
          <w:szCs w:val="32"/>
        </w:rPr>
        <w:t>紧紧围绕党委政府中心工作，立足职能，整合资源优势，主动担当作为，努力推进司法行政各项工作高质量发展。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一、2023年工作总结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（一）把牢政治方向，筑牢理想信念根基</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以政治建设为统领，夯实思想政治根基。通过中心组、支部和机关集体学习，在包联嘎查村、律师行业开展宣讲等形式，深入学习宣传党的二十大精神。把司法行政队伍政治建设摆在首位，坚持不懈抓好理论武装，引导干部职工旗帜鲜明讲政治，牢固树立政治理想，不断提升政治能力，着力于学用结合，确保党的二十大精神在司法行政领域落地落细落实。</w:t>
      </w:r>
      <w:r>
        <w:rPr>
          <w:rFonts w:hint="eastAsia" w:ascii="仿宋_GB2312" w:hAnsi="仿宋_GB2312" w:eastAsia="仿宋_GB2312" w:cs="仿宋_GB2312"/>
          <w:color w:val="auto"/>
          <w:sz w:val="32"/>
          <w:szCs w:val="32"/>
        </w:rPr>
        <w:t>截至目前，开展党组中心组专题学习会议</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次，组织党员干部开展理论学习4</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次，专题学习研讨4场次。</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rPr>
        <w:t>以组织建设为引领，提升主责主业成效。严格党内政治生活，认真落实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三会一课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每月开展主题党日活动</w:t>
      </w:r>
      <w:r>
        <w:rPr>
          <w:rFonts w:hint="eastAsia" w:ascii="仿宋_GB2312" w:hAnsi="仿宋_GB2312" w:eastAsia="仿宋_GB2312" w:cs="仿宋_GB2312"/>
          <w:color w:val="auto"/>
          <w:sz w:val="32"/>
          <w:szCs w:val="32"/>
        </w:rPr>
        <w:t>。严格执行党的</w:t>
      </w:r>
      <w:r>
        <w:rPr>
          <w:rFonts w:hint="eastAsia" w:ascii="仿宋_GB2312" w:hAnsi="仿宋_GB2312" w:eastAsia="仿宋_GB2312" w:cs="仿宋_GB2312"/>
          <w:color w:val="auto"/>
          <w:sz w:val="32"/>
          <w:szCs w:val="32"/>
          <w:lang w:val="en-US" w:eastAsia="zh-CN"/>
        </w:rPr>
        <w:t>各项纪律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司法局支部连年被评为“最强党支部”。</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以纪律建设为抓手，锻造司法行政铁军。巩固深化政法队伍教育整顿成果，开展队伍纪律作风整顿专项行动，下发问题清单，完善整改台账，建立干部廉政档案，全面提升司法行政队伍精神力、战斗力。深入开展“千名干警下基层”活动，切实改进工作作风。加强宣传，树立司法行政系统良好形象。</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b w:val="0"/>
          <w:bCs w:val="0"/>
          <w:color w:val="auto"/>
          <w:sz w:val="32"/>
          <w:szCs w:val="32"/>
        </w:rPr>
        <w:t>进一步推进主题教育走深走实。</w:t>
      </w:r>
      <w:r>
        <w:rPr>
          <w:rFonts w:hint="eastAsia" w:ascii="仿宋_GB2312" w:hAnsi="仿宋_GB2312" w:eastAsia="仿宋_GB2312" w:cs="仿宋_GB2312"/>
          <w:color w:val="auto"/>
          <w:sz w:val="32"/>
          <w:szCs w:val="32"/>
        </w:rPr>
        <w:t>旗司法局坚决贯彻落实旗委安排部署，将主题教育作为当前重大政治任务，强化理论武装、突出学思践用，压实工作责任，推动学习贯彻习近平新时代中国特色社会主义思想入脑入心、见行见效。主题教育开展以来，局党组班子开展集中学习</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次、举办学习班1次，开展研讨交流</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次，组织党员集中学习</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次。并按照主题教育工作计划，严格落实理论学习、干事创业、检视整改各项措施，深入推进主题教育开展。</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b w:val="0"/>
          <w:bCs w:val="0"/>
          <w:color w:val="auto"/>
          <w:sz w:val="32"/>
          <w:szCs w:val="32"/>
        </w:rPr>
        <w:t>加强队伍建设提升能力素质。</w:t>
      </w:r>
      <w:r>
        <w:rPr>
          <w:rFonts w:hint="eastAsia" w:ascii="仿宋_GB2312" w:hAnsi="仿宋_GB2312" w:eastAsia="仿宋_GB2312" w:cs="仿宋_GB2312"/>
          <w:color w:val="auto"/>
          <w:sz w:val="32"/>
          <w:szCs w:val="32"/>
        </w:rPr>
        <w:t>利用全体学习时间，组织干部职工学习《中国共产党政法工作条例》、《新时代政法干警“十个严禁”》等政策法规，进一步巩固深化司法行政队伍教育整顿成果，引导干部职工立足本职岗位，严格约束自身行为，加强自身修养，严守铁规禁令，自觉维护好司法行政队伍的良好形象。按市司法局、旗委政法委的安排组织人</w:t>
      </w:r>
      <w:r>
        <w:rPr>
          <w:rFonts w:hint="eastAsia" w:ascii="仿宋_GB2312" w:hAnsi="仿宋_GB2312" w:eastAsia="仿宋_GB2312" w:cs="仿宋_GB2312"/>
          <w:color w:val="auto"/>
          <w:sz w:val="32"/>
          <w:szCs w:val="32"/>
          <w:highlight w:val="none"/>
        </w:rPr>
        <w:t>员</w:t>
      </w:r>
      <w:r>
        <w:rPr>
          <w:rFonts w:hint="eastAsia" w:ascii="仿宋_GB2312" w:hAnsi="仿宋_GB2312" w:eastAsia="仿宋_GB2312" w:cs="仿宋_GB2312"/>
          <w:color w:val="auto"/>
          <w:sz w:val="32"/>
          <w:szCs w:val="32"/>
          <w:highlight w:val="none"/>
          <w:lang w:val="en-US" w:eastAsia="zh-CN"/>
        </w:rPr>
        <w:t>共29人次</w:t>
      </w:r>
      <w:r>
        <w:rPr>
          <w:rFonts w:hint="eastAsia" w:ascii="仿宋_GB2312" w:hAnsi="仿宋_GB2312" w:eastAsia="仿宋_GB2312" w:cs="仿宋_GB2312"/>
          <w:color w:val="auto"/>
          <w:sz w:val="32"/>
          <w:szCs w:val="32"/>
          <w:highlight w:val="none"/>
        </w:rPr>
        <w:t>赴</w:t>
      </w:r>
      <w:r>
        <w:rPr>
          <w:rFonts w:hint="eastAsia" w:ascii="仿宋_GB2312" w:hAnsi="仿宋_GB2312" w:eastAsia="仿宋_GB2312" w:cs="仿宋_GB2312"/>
          <w:color w:val="auto"/>
          <w:sz w:val="32"/>
          <w:szCs w:val="32"/>
        </w:rPr>
        <w:t>北京、呼市、成都等地实地观摩学习，汲取先进经验。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（二）聚力依法治旗，统筹法治左中建设</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召开中共科左中旗委全面依法治旗委员会第五次会议暨党政主要负责人述职述法专题会议，进行专题学习，听取全旗法治建设和各协调小组工作情况汇报，审议通过了《中共科左中旗委全面依法治旗委员会2023年工作要点》。4个部门主要负责人进行现场述法，与会人员对4个单位主要负责人现场述法进行了民主测评。</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转发《内蒙古自治区党委全面依法治区委员会印发&lt;关于党政主要负责人履行推进法制建设第一责任人职责述法工作办法（试行）&gt;的通知》，以述法工作整体推进党政主要负责人履行推进法治政府建设第一责任人职责。制定《科左中旗贯彻落实〈关于进一步加强市县法治建设的意见〉任务措施》，明确任务清单、时间表和路线图，全力推进法治建设各项工作任务落地落实。</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制定《科左中旗2023年争创全区法治政府建设示范旗实施方案》，召开科左中旗法治政府建设示范创建电视电话会议，对标创建“自治区法治政府建设示范旗”指标任务，高标准、精细化扎实开展各项创建工作，以法治政府示范建设全力助推法治政府建设向纵深推进。</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制定印发《2023年全面依法治旗守法普法工作要点》，积极推动“八五”普法规划全面落实。建设法治文化广场，拓展普法阵地。</w:t>
      </w:r>
      <w:r>
        <w:rPr>
          <w:rFonts w:hint="eastAsia" w:ascii="仿宋_GB2312" w:hAnsi="仿宋_GB2312" w:eastAsia="仿宋_GB2312" w:cs="仿宋_GB2312"/>
          <w:color w:val="auto"/>
          <w:sz w:val="32"/>
          <w:szCs w:val="32"/>
        </w:rPr>
        <w:t>构建“明责任、勤指导、强督促、聚精准、重效果”五位一体格局，推动各部门种好普法“责任田”。</w:t>
      </w:r>
      <w:r>
        <w:rPr>
          <w:rFonts w:hint="eastAsia" w:ascii="仿宋_GB2312" w:hAnsi="仿宋_GB2312" w:eastAsia="仿宋_GB2312" w:cs="仿宋_GB2312"/>
          <w:color w:val="auto"/>
          <w:sz w:val="32"/>
          <w:szCs w:val="32"/>
          <w:lang w:val="en-US" w:eastAsia="zh-CN"/>
        </w:rPr>
        <w:t>深入开展“法律七进”活动，不断增强群众法治意识。</w:t>
      </w:r>
      <w:r>
        <w:rPr>
          <w:rFonts w:hint="eastAsia" w:ascii="仿宋_GB2312" w:hAnsi="仿宋_GB2312" w:eastAsia="仿宋_GB2312" w:cs="仿宋_GB2312"/>
          <w:color w:val="auto"/>
          <w:sz w:val="32"/>
          <w:szCs w:val="32"/>
        </w:rPr>
        <w:t>截至目前，全旗共开展普法宣传活动</w:t>
      </w:r>
      <w:r>
        <w:rPr>
          <w:rFonts w:hint="eastAsia" w:ascii="仿宋_GB2312" w:hAnsi="仿宋_GB2312" w:eastAsia="仿宋_GB2312" w:cs="仿宋_GB2312"/>
          <w:color w:val="auto"/>
          <w:sz w:val="32"/>
          <w:szCs w:val="32"/>
          <w:lang w:val="en-US" w:eastAsia="zh-CN"/>
        </w:rPr>
        <w:t>1200</w:t>
      </w:r>
      <w:r>
        <w:rPr>
          <w:rFonts w:hint="eastAsia" w:ascii="仿宋_GB2312" w:hAnsi="仿宋_GB2312" w:eastAsia="仿宋_GB2312" w:cs="仿宋_GB2312"/>
          <w:color w:val="auto"/>
          <w:sz w:val="32"/>
          <w:szCs w:val="32"/>
        </w:rPr>
        <w:t>余场次，发放宣传材料</w:t>
      </w:r>
      <w:r>
        <w:rPr>
          <w:rFonts w:hint="eastAsia" w:ascii="仿宋_GB2312" w:hAnsi="仿宋_GB2312" w:eastAsia="仿宋_GB2312" w:cs="仿宋_GB2312"/>
          <w:color w:val="auto"/>
          <w:sz w:val="32"/>
          <w:szCs w:val="32"/>
          <w:lang w:val="en-US" w:eastAsia="zh-CN"/>
        </w:rPr>
        <w:t>55</w:t>
      </w:r>
      <w:r>
        <w:rPr>
          <w:rFonts w:hint="eastAsia" w:ascii="仿宋_GB2312" w:hAnsi="仿宋_GB2312" w:eastAsia="仿宋_GB2312" w:cs="仿宋_GB2312"/>
          <w:color w:val="auto"/>
          <w:sz w:val="32"/>
          <w:szCs w:val="32"/>
        </w:rPr>
        <w:t>000余册，受众人数</w:t>
      </w:r>
      <w:r>
        <w:rPr>
          <w:rFonts w:hint="eastAsia" w:ascii="仿宋_GB2312" w:hAnsi="仿宋_GB2312" w:eastAsia="仿宋_GB2312" w:cs="仿宋_GB2312"/>
          <w:color w:val="auto"/>
          <w:sz w:val="32"/>
          <w:szCs w:val="32"/>
          <w:lang w:val="en-US" w:eastAsia="zh-CN"/>
        </w:rPr>
        <w:t>5.5</w:t>
      </w:r>
      <w:r>
        <w:rPr>
          <w:rFonts w:hint="eastAsia" w:ascii="仿宋_GB2312" w:hAnsi="仿宋_GB2312" w:eastAsia="仿宋_GB2312" w:cs="仿宋_GB2312"/>
          <w:color w:val="auto"/>
          <w:sz w:val="32"/>
          <w:szCs w:val="32"/>
        </w:rPr>
        <w:t>万余人。</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lang w:val="en-US" w:eastAsia="zh-CN"/>
        </w:rPr>
        <w:t>制定《科左中旗2023年法治政府建设工作计划》，细化分解年度重点任务，全力推动法治政府建设工作落实。印发《关于做好法治建设“一规划、两纲要”及科左中旗任务措施实施情况中期评估准备工作的通知》，筹备中期评估相关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（三）筑牢祖国北疆，提升社会治理效能</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 w:val="0"/>
          <w:bCs w:val="0"/>
          <w:color w:val="auto"/>
          <w:sz w:val="32"/>
          <w:szCs w:val="32"/>
        </w:rPr>
        <w:t>加强特殊人群管控。</w:t>
      </w:r>
      <w:r>
        <w:rPr>
          <w:rFonts w:hint="eastAsia" w:ascii="仿宋_GB2312" w:hAnsi="仿宋_GB2312" w:eastAsia="仿宋_GB2312" w:cs="仿宋_GB2312"/>
          <w:color w:val="auto"/>
          <w:sz w:val="32"/>
          <w:szCs w:val="32"/>
        </w:rPr>
        <w:t>扎实开展社区矫正调查评估工作，推进分类矫正，提高教育矫正针对性。</w:t>
      </w:r>
      <w:r>
        <w:rPr>
          <w:rFonts w:hint="eastAsia" w:ascii="仿宋_GB2312" w:hAnsi="仿宋_GB2312" w:eastAsia="仿宋_GB2312" w:cs="仿宋_GB2312"/>
          <w:color w:val="auto"/>
          <w:sz w:val="32"/>
          <w:szCs w:val="32"/>
          <w:lang w:val="en-US" w:eastAsia="zh-CN"/>
        </w:rPr>
        <w:t>全面规范社区矫正档案管理，开展社区矫正对象安全稳定大排查。</w:t>
      </w:r>
      <w:r>
        <w:rPr>
          <w:rFonts w:hint="eastAsia" w:ascii="仿宋_GB2312" w:hAnsi="仿宋_GB2312" w:eastAsia="仿宋_GB2312" w:cs="仿宋_GB2312"/>
          <w:color w:val="auto"/>
          <w:sz w:val="32"/>
          <w:szCs w:val="32"/>
        </w:rPr>
        <w:t>打造“智慧矫正中心”，发挥信息化作用，实时进行定位监测，加强对社区矫正对象的管控力度。现在册社区矫正对象147人，今年共接收社区矫正对象12</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人，解除</w:t>
      </w:r>
      <w:r>
        <w:rPr>
          <w:rFonts w:hint="eastAsia" w:ascii="仿宋_GB2312" w:hAnsi="仿宋_GB2312" w:eastAsia="仿宋_GB2312" w:cs="仿宋_GB2312"/>
          <w:color w:val="auto"/>
          <w:sz w:val="32"/>
          <w:szCs w:val="32"/>
          <w:lang w:val="en-US" w:eastAsia="zh-CN"/>
        </w:rPr>
        <w:t>96</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其中缓刑144人、暂予监外执行3人，</w:t>
      </w:r>
      <w:r>
        <w:rPr>
          <w:rFonts w:hint="eastAsia" w:ascii="仿宋_GB2312" w:hAnsi="仿宋_GB2312" w:eastAsia="仿宋_GB2312" w:cs="仿宋_GB2312"/>
          <w:color w:val="auto"/>
          <w:sz w:val="32"/>
          <w:szCs w:val="32"/>
        </w:rPr>
        <w:t>向法院、检察院和监狱等部门复函的《调查评估意见书》共12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份，对违反管理规定的社区矫正对象给予警告6次、训诫1次。</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坚持和发展新时代“枫桥经验”，强化人民调解。开展服务基层社会平安建设矛盾纠纷排查化解专项行动，推动各级调解组织把排查作为常态性工作来抓，坚持常态化与敏感期排查化解相结合，主动开展矛盾纠纷排查，做到排查在先，关口前移，对发现的纠纷线索及时拿出处置解决方案，做到抓早抓小抓苗头。全旗</w:t>
      </w:r>
      <w:r>
        <w:rPr>
          <w:rFonts w:hint="eastAsia" w:ascii="仿宋_GB2312" w:hAnsi="仿宋_GB2312" w:eastAsia="仿宋_GB2312" w:cs="仿宋_GB2312"/>
          <w:color w:val="auto"/>
          <w:sz w:val="32"/>
          <w:szCs w:val="32"/>
        </w:rPr>
        <w:t>共建立健全人民调解组织573个，其中乡镇级调委会22个，村居调委会538个，行业性专业性调委会13个，形成了覆盖城乡和重点行业、专业领域的人民调解组织网络。</w:t>
      </w:r>
      <w:r>
        <w:rPr>
          <w:rFonts w:hint="eastAsia" w:ascii="仿宋_GB2312" w:hAnsi="仿宋_GB2312" w:eastAsia="仿宋_GB2312" w:cs="仿宋_GB2312"/>
          <w:color w:val="auto"/>
          <w:sz w:val="32"/>
          <w:szCs w:val="32"/>
          <w:lang w:val="en-US" w:eastAsia="zh-CN"/>
        </w:rPr>
        <w:t>今年</w:t>
      </w:r>
      <w:r>
        <w:rPr>
          <w:rFonts w:hint="eastAsia" w:ascii="仿宋_GB2312" w:hAnsi="仿宋_GB2312" w:eastAsia="仿宋_GB2312" w:cs="仿宋_GB2312"/>
          <w:color w:val="auto"/>
          <w:sz w:val="32"/>
          <w:szCs w:val="32"/>
        </w:rPr>
        <w:t>截至目前，全旗调解组织共调解各类矛盾纠纷</w:t>
      </w:r>
      <w:r>
        <w:rPr>
          <w:rFonts w:hint="eastAsia" w:ascii="仿宋_GB2312" w:hAnsi="仿宋_GB2312" w:eastAsia="仿宋_GB2312" w:cs="仿宋_GB2312"/>
          <w:color w:val="auto"/>
          <w:sz w:val="32"/>
          <w:szCs w:val="32"/>
          <w:lang w:val="en-US" w:eastAsia="zh-CN"/>
        </w:rPr>
        <w:t>331</w:t>
      </w:r>
      <w:r>
        <w:rPr>
          <w:rFonts w:hint="eastAsia" w:ascii="仿宋_GB2312" w:hAnsi="仿宋_GB2312" w:eastAsia="仿宋_GB2312" w:cs="仿宋_GB2312"/>
          <w:color w:val="auto"/>
          <w:sz w:val="32"/>
          <w:szCs w:val="32"/>
        </w:rPr>
        <w:t>件，调解成功</w:t>
      </w:r>
      <w:r>
        <w:rPr>
          <w:rFonts w:hint="eastAsia" w:ascii="仿宋_GB2312" w:hAnsi="仿宋_GB2312" w:eastAsia="仿宋_GB2312" w:cs="仿宋_GB2312"/>
          <w:color w:val="auto"/>
          <w:sz w:val="32"/>
          <w:szCs w:val="32"/>
          <w:lang w:val="en-US" w:eastAsia="zh-CN"/>
        </w:rPr>
        <w:t>326</w:t>
      </w:r>
      <w:r>
        <w:rPr>
          <w:rFonts w:hint="eastAsia" w:ascii="仿宋_GB2312" w:hAnsi="仿宋_GB2312" w:eastAsia="仿宋_GB2312" w:cs="仿宋_GB2312"/>
          <w:color w:val="auto"/>
          <w:sz w:val="32"/>
          <w:szCs w:val="32"/>
        </w:rPr>
        <w:t>件，调解成功率98</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其中乡镇调解委员会调解成功314件、嘎查村调解委员会调解成功12件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及时有效地化解了大量的社会矛盾和不稳</w:t>
      </w:r>
      <w:r>
        <w:rPr>
          <w:rFonts w:hint="eastAsia" w:ascii="仿宋_GB2312" w:hAnsi="仿宋_GB2312" w:eastAsia="仿宋_GB2312" w:cs="仿宋_GB2312"/>
          <w:color w:val="auto"/>
          <w:sz w:val="32"/>
          <w:szCs w:val="32"/>
        </w:rPr>
        <w:t>定因素，预防和减少了矛盾纠纷。</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认真落实刑满释放人员衔接、安置、帮教等各项工作措施，强化基本信息核实，做到摸清底数，建档造册，分类管理。今年共新增安置帮教对象331人，其中刑满释放233人，社区矫正解除98人，现有剩余安置帮教对象共694人。</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推进司法所规范化建设。加强学习和培训，建立健全司法所各项制度、规范日常工作流程。实行机关股室包联基层司法所机制，加强对司法所的业务指导，推动司法所各项工作的落实。为进一步巩固新时代司法所规范化建设成果，深入推进基层司法所常态化建设，今年10月23日，通辽市司法局采取实地察看、查阅资料等方式，对科左中旗司法局已命名自治区级示范所和一级司法所开展实地复核考评工作，10个一级所（其中2个示范所）全部复核达标，且今年新申请一级所3个。</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lang w:val="en-US" w:eastAsia="zh-CN"/>
        </w:rPr>
        <w:t>把意识形态工作摆上重要议事日程，局党组定期研究分析研判意识形态领域情况。落实网络意识形态工作责任，加强网评队伍建设，选择政治素质高、法治意识强的年轻干部职工加入，积极响应舆论引导和网评工作部署，营造风清气正的舆论环境。抓好阵地管理规范，三务公开网站、新媒体等网络平台管理到位、及时更新。公众号等对外发布信息严格落实“三审”制，及时清理整合系统内工作群。</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（四）推进依法行政</w:t>
      </w:r>
      <w:r>
        <w:rPr>
          <w:rFonts w:hint="eastAsia" w:ascii="楷体_GB2312" w:hAnsi="楷体_GB2312" w:eastAsia="楷体_GB2312" w:cs="楷体_GB2312"/>
          <w:color w:val="auto"/>
          <w:sz w:val="32"/>
          <w:szCs w:val="32"/>
        </w:rPr>
        <w:t>，持续优化营商环境</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开展规范性文件清理2次。其中大起底1次，针对全旗所有印发的文件目录进行梳理汇总，对疑似规范性文件进行甄别，对不合理的规范性文件进行清理；开展道路交通安全和运输执法领域规范性文件进行专项清理1次。</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规范行政执法。对全旗行政执法人员发放行政执法证件，变电子证为实体证，规范行政执法行为，提高行政执法效能。发放《自治区行政执法文书格式及案例应用示范》，对执法流程进行规范，对执法文书作出规范化要求。开展案卷评查工作，组织开展道路交通安全和运输执法等重点领域进行案卷评查，规定抽查案卷数不少于30卷，覆盖2021年至2022年全部案卷。开展严格规范行政处罚行为专项行动，印发《严格规范全旗行政处罚行为专项整治活动方案》，梳理公布各单位行政处罚事项。</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三是提升执法水平。</w:t>
      </w:r>
      <w:r>
        <w:rPr>
          <w:rFonts w:hint="eastAsia" w:ascii="仿宋_GB2312" w:hAnsi="仿宋_GB2312" w:eastAsia="仿宋_GB2312" w:cs="仿宋_GB2312"/>
          <w:b w:val="0"/>
          <w:bCs w:val="0"/>
          <w:color w:val="auto"/>
          <w:sz w:val="32"/>
          <w:szCs w:val="32"/>
          <w:lang w:val="en-US" w:eastAsia="zh-CN"/>
        </w:rPr>
        <w:t>5月11日举办全旗行政执法人员法律知识培训班，</w:t>
      </w:r>
      <w:r>
        <w:rPr>
          <w:rFonts w:hint="eastAsia" w:ascii="仿宋_GB2312" w:hAnsi="仿宋_GB2312" w:eastAsia="仿宋_GB2312" w:cs="仿宋_GB2312"/>
          <w:b w:val="0"/>
          <w:bCs/>
          <w:color w:val="auto"/>
          <w:sz w:val="32"/>
          <w:szCs w:val="32"/>
          <w:lang w:val="en-US" w:eastAsia="zh-CN"/>
        </w:rPr>
        <w:t>全旗共300余名行政执法人员参训。</w:t>
      </w:r>
      <w:r>
        <w:rPr>
          <w:rFonts w:hint="eastAsia" w:ascii="仿宋_GB2312" w:hAnsi="仿宋_GB2312" w:eastAsia="仿宋_GB2312" w:cs="仿宋_GB2312"/>
          <w:color w:val="auto"/>
          <w:sz w:val="32"/>
          <w:szCs w:val="32"/>
        </w:rPr>
        <w:t>9月18日组织开展行政执法专项培训，通过对《行政处罚法》、《内蒙古自治区基层综合行政执法条例》和《内蒙古自治区行政执法公示制度执法全过程记录制度重大执法决定法治审核办法》进行培训，严格规范文明执法。</w:t>
      </w:r>
      <w:r>
        <w:rPr>
          <w:rFonts w:hint="eastAsia" w:ascii="仿宋_GB2312" w:hAnsi="仿宋_GB2312" w:eastAsia="仿宋_GB2312" w:cs="仿宋_GB2312"/>
          <w:color w:val="auto"/>
          <w:sz w:val="32"/>
          <w:szCs w:val="32"/>
          <w:lang w:val="en-US" w:eastAsia="zh-CN"/>
        </w:rPr>
        <w:t>同时，印发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科左中旗</w:t>
      </w:r>
      <w:r>
        <w:rPr>
          <w:rFonts w:hint="eastAsia" w:ascii="仿宋_GB2312" w:hAnsi="仿宋_GB2312" w:eastAsia="仿宋_GB2312" w:cs="仿宋_GB2312"/>
          <w:color w:val="auto"/>
          <w:sz w:val="32"/>
          <w:szCs w:val="32"/>
        </w:rPr>
        <w:t>行政执法人员和执法监督人员能力素质提升培训活动实施方案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全旗各行政执法部门（含苏木乡镇）全体</w:t>
      </w:r>
      <w:r>
        <w:rPr>
          <w:rFonts w:hint="eastAsia" w:ascii="仿宋_GB2312" w:hAnsi="仿宋_GB2312" w:eastAsia="仿宋_GB2312" w:cs="仿宋_GB2312"/>
          <w:color w:val="auto"/>
          <w:sz w:val="32"/>
          <w:szCs w:val="32"/>
          <w:highlight w:val="none"/>
          <w:lang w:val="en-US" w:eastAsia="zh-CN"/>
        </w:rPr>
        <w:t>行政执法人员、行政执法监督人员共400余人参与学习，通过</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线上线下联动学，实现行政执法人员执法知识学习培训全覆盖。</w:t>
      </w:r>
      <w:r>
        <w:rPr>
          <w:rFonts w:hint="eastAsia" w:ascii="仿宋_GB2312" w:hAnsi="仿宋_GB2312" w:eastAsia="仿宋_GB2312" w:cs="仿宋_GB2312"/>
          <w:color w:val="auto"/>
          <w:sz w:val="32"/>
          <w:szCs w:val="32"/>
        </w:rPr>
        <w:t>9月23日，</w:t>
      </w:r>
      <w:r>
        <w:rPr>
          <w:rFonts w:hint="eastAsia" w:ascii="仿宋_GB2312" w:hAnsi="仿宋_GB2312" w:eastAsia="仿宋_GB2312" w:cs="仿宋_GB2312"/>
          <w:color w:val="auto"/>
          <w:sz w:val="32"/>
          <w:szCs w:val="32"/>
          <w:lang w:val="en-US" w:eastAsia="zh-CN"/>
        </w:rPr>
        <w:t>组织开展</w:t>
      </w:r>
      <w:r>
        <w:rPr>
          <w:rFonts w:hint="eastAsia" w:ascii="仿宋_GB2312" w:hAnsi="仿宋_GB2312" w:eastAsia="仿宋_GB2312" w:cs="仿宋_GB2312"/>
          <w:color w:val="auto"/>
          <w:sz w:val="32"/>
          <w:szCs w:val="32"/>
          <w:lang w:eastAsia="zh-CN"/>
        </w:rPr>
        <w:t>科左中旗2023年行政执法人员资格认证考试，</w:t>
      </w:r>
      <w:r>
        <w:rPr>
          <w:rFonts w:hint="eastAsia" w:ascii="仿宋_GB2312" w:hAnsi="仿宋_GB2312" w:eastAsia="仿宋_GB2312" w:cs="仿宋_GB2312"/>
          <w:color w:val="auto"/>
          <w:sz w:val="32"/>
          <w:szCs w:val="32"/>
          <w:lang w:val="en-US" w:eastAsia="zh-CN"/>
        </w:rPr>
        <w:t xml:space="preserve">参加考试87人，及格人数86人，合格率达98.85%。  </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是依法开展行政复议与应诉。</w:t>
      </w:r>
      <w:r>
        <w:rPr>
          <w:rFonts w:hint="eastAsia" w:ascii="仿宋_GB2312" w:hAnsi="仿宋_GB2312" w:eastAsia="仿宋_GB2312" w:cs="仿宋_GB2312"/>
          <w:color w:val="auto"/>
          <w:sz w:val="32"/>
          <w:szCs w:val="32"/>
        </w:rPr>
        <w:t>科左中旗司法局</w:t>
      </w:r>
      <w:r>
        <w:rPr>
          <w:rFonts w:hint="eastAsia" w:ascii="仿宋_GB2312" w:hAnsi="仿宋_GB2312" w:eastAsia="仿宋_GB2312" w:cs="仿宋_GB2312"/>
          <w:color w:val="auto"/>
          <w:sz w:val="32"/>
          <w:szCs w:val="32"/>
          <w:lang w:val="en-US" w:eastAsia="zh-CN"/>
        </w:rPr>
        <w:t>2023年共受理行政复议案件33起，其中行政处罚29起，行政确认1起，行政不作为3起，已审结27起，未审结6起。办结案件中维持11起，确认违法7起，驳回2起，撤销重做1起，撤销1起，</w:t>
      </w:r>
      <w:r>
        <w:rPr>
          <w:rFonts w:hint="eastAsia" w:ascii="仿宋_GB2312" w:hAnsi="仿宋_GB2312" w:eastAsia="仿宋_GB2312" w:cs="仿宋_GB2312"/>
          <w:color w:val="auto"/>
          <w:sz w:val="32"/>
          <w:szCs w:val="32"/>
          <w:highlight w:val="none"/>
          <w:lang w:val="en-US" w:eastAsia="zh-CN"/>
        </w:rPr>
        <w:t>和解终止5起</w:t>
      </w:r>
      <w:r>
        <w:rPr>
          <w:rFonts w:hint="eastAsia" w:ascii="仿宋_GB2312" w:hAnsi="仿宋_GB2312" w:eastAsia="仿宋_GB2312" w:cs="仿宋_GB2312"/>
          <w:color w:val="auto"/>
          <w:sz w:val="32"/>
          <w:szCs w:val="32"/>
          <w:lang w:val="en-US" w:eastAsia="zh-CN"/>
        </w:rPr>
        <w:t>。充分发挥复议代办点职能，在22个基层司法所成立行政复议代办点并开始受理案件，组织召开听证会4次。</w:t>
      </w:r>
      <w:r>
        <w:rPr>
          <w:rFonts w:hint="eastAsia" w:ascii="仿宋_GB2312" w:hAnsi="仿宋_GB2312" w:eastAsia="仿宋_GB2312" w:cs="仿宋_GB2312"/>
          <w:color w:val="auto"/>
          <w:sz w:val="32"/>
          <w:szCs w:val="32"/>
        </w:rPr>
        <w:t>应诉工作实行定期通报和点对点通报相衔接机制，每月印发全旗行政机关出庭应诉及败诉情况的通报，建立逐案跟踪督促机制，明确专人点对点提醒，制发提示函，督促机关负责人按时出庭应诉。截止目前，共制发提示函</w:t>
      </w:r>
      <w:r>
        <w:rPr>
          <w:rFonts w:hint="eastAsia" w:ascii="仿宋_GB2312" w:hAnsi="仿宋_GB2312" w:eastAsia="仿宋_GB2312" w:cs="仿宋_GB2312"/>
          <w:color w:val="auto"/>
          <w:sz w:val="32"/>
          <w:szCs w:val="32"/>
          <w:lang w:val="en-US" w:eastAsia="zh-CN"/>
        </w:rPr>
        <w:t>78</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val="en-US" w:eastAsia="zh-CN"/>
        </w:rPr>
        <w:t>其中，向旗政府办制发提示函3份，向各单位制发提示函75份。</w:t>
      </w:r>
      <w:r>
        <w:rPr>
          <w:rFonts w:hint="eastAsia" w:ascii="仿宋_GB2312" w:hAnsi="仿宋_GB2312" w:eastAsia="仿宋_GB2312" w:cs="仿宋_GB2312"/>
          <w:color w:val="auto"/>
          <w:sz w:val="32"/>
          <w:szCs w:val="32"/>
        </w:rPr>
        <w:t>行政机关应诉案件</w:t>
      </w:r>
      <w:r>
        <w:rPr>
          <w:rFonts w:hint="eastAsia" w:ascii="仿宋_GB2312" w:hAnsi="仿宋_GB2312" w:eastAsia="仿宋_GB2312" w:cs="仿宋_GB2312"/>
          <w:color w:val="auto"/>
          <w:sz w:val="32"/>
          <w:szCs w:val="32"/>
          <w:lang w:val="en-US" w:eastAsia="zh-CN"/>
        </w:rPr>
        <w:t>61</w:t>
      </w:r>
      <w:r>
        <w:rPr>
          <w:rFonts w:hint="eastAsia" w:ascii="仿宋_GB2312" w:hAnsi="仿宋_GB2312" w:eastAsia="仿宋_GB2312" w:cs="仿宋_GB2312"/>
          <w:color w:val="auto"/>
          <w:sz w:val="32"/>
          <w:szCs w:val="32"/>
        </w:rPr>
        <w:t>件，行政机关负责人均出庭应诉，出庭率100%。</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lang w:val="en-US" w:eastAsia="zh-CN"/>
        </w:rPr>
        <w:t>高质量推进优化营商环境争优年任务落实，牵头任务共涉及8项（</w:t>
      </w:r>
      <w:r>
        <w:rPr>
          <w:rFonts w:hint="eastAsia" w:ascii="仿宋_GB2312" w:hAnsi="仿宋_GB2312" w:eastAsia="仿宋_GB2312" w:cs="仿宋_GB2312"/>
          <w:b w:val="0"/>
          <w:bCs w:val="0"/>
          <w:color w:val="auto"/>
          <w:sz w:val="32"/>
          <w:szCs w:val="32"/>
          <w:lang w:val="en-US" w:eastAsia="zh-CN"/>
        </w:rPr>
        <w:t>截至目前，</w:t>
      </w:r>
      <w:r>
        <w:rPr>
          <w:rFonts w:hint="eastAsia" w:ascii="仿宋_GB2312" w:hAnsi="仿宋_GB2312" w:eastAsia="仿宋_GB2312" w:cs="仿宋_GB2312"/>
          <w:color w:val="auto"/>
          <w:sz w:val="32"/>
          <w:szCs w:val="32"/>
          <w:lang w:val="en-US" w:eastAsia="zh-CN"/>
        </w:rPr>
        <w:t>所有牵头任务和配合任务</w:t>
      </w:r>
      <w:r>
        <w:rPr>
          <w:rFonts w:hint="eastAsia" w:ascii="仿宋_GB2312" w:hAnsi="仿宋_GB2312" w:eastAsia="仿宋_GB2312" w:cs="仿宋_GB2312"/>
          <w:b w:val="0"/>
          <w:bCs w:val="0"/>
          <w:color w:val="auto"/>
          <w:sz w:val="32"/>
          <w:szCs w:val="32"/>
          <w:lang w:val="en-US" w:eastAsia="zh-CN"/>
        </w:rPr>
        <w:t>均已完成</w:t>
      </w:r>
      <w:r>
        <w:rPr>
          <w:rFonts w:hint="eastAsia" w:ascii="仿宋_GB2312" w:hAnsi="仿宋_GB2312" w:eastAsia="仿宋_GB2312" w:cs="仿宋_GB2312"/>
          <w:color w:val="auto"/>
          <w:sz w:val="32"/>
          <w:szCs w:val="32"/>
          <w:lang w:val="en-US" w:eastAsia="zh-CN"/>
        </w:rPr>
        <w:t>）。完善行业裁量权基准、动态管理证明事项目录。对一个基准、三项清单和证明事项两张清单进行动态调整。印发《严格规范全旗行政处罚事项行为专项整治活动方案》，梳理汇总并公布。开展执法监督检查活动，对涉及罚款的案卷进行案卷评查，行政处罚行为。已将各单位行政处罚事项梳理后在政务公开网站上公布。推行“伴随式”执法。印发工作方案，建立伴随式执法人才库，通过伴随式执法、实地督查等方式规范执法行为。已开展50余次“伴随式”执法，招募131名社会监督员，其中社会监督员参与伴随式执法20余次，组织开展义务监督员参与的案卷评查2次。实施“康复式”回访服务。目前全旗共开展案件回访30余次，惠及企业、商户50余家，对行政处罚案件的回访比例和回访时限做出了规定。深入推进证明事项和涉企经营许可事项告知承诺制改革、全面清理烦扰企业和群众的“奇葩”证明。印发《关于做好证明事项清单梳理编制工作的通知》，目前已在政府门户网站上公布。全面推进“综合查一次”改革。印发跨部门、跨领域“综合查一次”联合执法检查工作实施方案，对各单位涉企行政执法检查计划符合“综合查一次”改革要求的进行调整合并，实现进一次门查多项事。截至目前，共开展跨部门联合执法7次。</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color w:val="auto"/>
          <w:sz w:val="32"/>
          <w:szCs w:val="32"/>
          <w:lang w:val="en-US" w:eastAsia="zh-CN"/>
        </w:rPr>
        <w:t>常态化开展民营企业“法治体检”“万所联万会”活动，依托法律服务团组织律师事务所和律师与全旗商会、企业对接，开展活动。截止目前共开展了10场“法治体检”活动，发放普法宣传资料500余份。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（五）坚持人民至上，完善公共法律服务</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办好民生实事，进一步落实法律顾问制度和公职律师统筹使用工作机制，提升党政机关依法执政、依法行政、依法管理能力和水平。指导全旗符合条件的公职人员申请注册公职律师，目前全旗党政机关共有公职律师2</w:t>
      </w:r>
      <w:r>
        <w:rPr>
          <w:rFonts w:hint="eastAsia" w:ascii="仿宋_GB2312" w:hAnsi="仿宋_GB2312" w:eastAsia="仿宋_GB2312" w:cs="仿宋_GB2312"/>
          <w:color w:val="auto"/>
          <w:sz w:val="32"/>
          <w:szCs w:val="32"/>
          <w:highlight w:val="none"/>
          <w:lang w:val="en-US" w:eastAsia="zh-CN"/>
        </w:rPr>
        <w:t>6名，提供法律服务235件。</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结合“人民律师为人民 服务群众进基层”活动，常态化开展“万名律师进乡村”，组织全旗5家律师事务所分别与22个苏木乡镇场、街道社区嘎查村（居）建立联系，</w:t>
      </w:r>
      <w:r>
        <w:rPr>
          <w:rFonts w:hint="eastAsia" w:ascii="仿宋_GB2312" w:hAnsi="仿宋_GB2312" w:eastAsia="仿宋_GB2312" w:cs="仿宋_GB2312"/>
          <w:b w:val="0"/>
          <w:bCs w:val="0"/>
          <w:color w:val="auto"/>
          <w:sz w:val="32"/>
          <w:szCs w:val="32"/>
          <w:lang w:val="en-US" w:eastAsia="zh-CN"/>
        </w:rPr>
        <w:t>选派59名执业律师深入555个嘎查村（社区）开展结对帮扶</w:t>
      </w:r>
      <w:r>
        <w:rPr>
          <w:rFonts w:hint="eastAsia" w:ascii="仿宋_GB2312" w:hAnsi="仿宋_GB2312" w:eastAsia="仿宋_GB2312" w:cs="仿宋_GB2312"/>
          <w:b w:val="0"/>
          <w:bCs w:val="0"/>
          <w:color w:val="auto"/>
          <w:sz w:val="32"/>
          <w:szCs w:val="32"/>
          <w:highlight w:val="none"/>
          <w:lang w:val="en-US" w:eastAsia="zh-CN"/>
        </w:rPr>
        <w:t>活动，提供帮扶法律服务26次。</w:t>
      </w:r>
      <w:r>
        <w:rPr>
          <w:rFonts w:hint="eastAsia" w:ascii="仿宋_GB2312" w:hAnsi="仿宋_GB2312" w:eastAsia="仿宋_GB2312" w:cs="仿宋_GB2312"/>
          <w:color w:val="auto"/>
          <w:sz w:val="32"/>
          <w:szCs w:val="32"/>
          <w:highlight w:val="none"/>
        </w:rPr>
        <w:t>打造</w:t>
      </w:r>
      <w:r>
        <w:rPr>
          <w:rFonts w:hint="eastAsia" w:ascii="仿宋_GB2312" w:hAnsi="仿宋_GB2312" w:eastAsia="仿宋_GB2312" w:cs="仿宋_GB2312"/>
          <w:color w:val="auto"/>
          <w:sz w:val="32"/>
          <w:szCs w:val="32"/>
        </w:rPr>
        <w:t>科左中旗努日木、图布信2家乡镇作为法律服务示范点。</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加强对律师行业监管，制定年度“双随机、一公开”监管工作实施方案，加大律师行业违规执业查处力度，处理投诉举报案件</w:t>
      </w:r>
      <w:r>
        <w:rPr>
          <w:rFonts w:hint="eastAsia" w:ascii="仿宋_GB2312" w:hAnsi="仿宋_GB2312" w:eastAsia="仿宋_GB2312" w:cs="仿宋_GB2312"/>
          <w:color w:val="auto"/>
          <w:sz w:val="32"/>
          <w:szCs w:val="32"/>
          <w:highlight w:val="none"/>
          <w:lang w:val="en-US" w:eastAsia="zh-CN"/>
        </w:rPr>
        <w:t>4例（办结4件，查实处理1件），开</w:t>
      </w:r>
      <w:r>
        <w:rPr>
          <w:rFonts w:hint="eastAsia" w:ascii="仿宋_GB2312" w:hAnsi="仿宋_GB2312" w:eastAsia="仿宋_GB2312" w:cs="仿宋_GB2312"/>
          <w:color w:val="auto"/>
          <w:sz w:val="32"/>
          <w:szCs w:val="32"/>
          <w:lang w:val="en-US" w:eastAsia="zh-CN"/>
        </w:rPr>
        <w:t>展警示教育，采集制作律师诚信档案，引导律师为群众提供优质法律服务。</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进一步放宽法律援助经济困难审查标准，拓展援助对象和范围。今年共办理法律援助案件92件，其中民事案件47件、刑事案件45件，已办结78件，办理中14件。</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lang w:val="en-US" w:eastAsia="zh-CN"/>
        </w:rPr>
        <w:t>提升公证服务质量，推行上门服务，开通网上预约办理业务，开通“零接触”办证平台，进一步提升了公证业务办理效率。同时，不断优化办证流程，</w:t>
      </w:r>
      <w:r>
        <w:rPr>
          <w:rFonts w:hint="eastAsia" w:ascii="仿宋_GB2312" w:hAnsi="仿宋_GB2312" w:eastAsia="仿宋_GB2312" w:cs="仿宋_GB2312"/>
          <w:color w:val="auto"/>
          <w:sz w:val="32"/>
          <w:szCs w:val="32"/>
          <w:shd w:val="clear" w:color="auto" w:fill="FFFFFF"/>
        </w:rPr>
        <w:t>积极推进公证便民利民服务举措，</w:t>
      </w:r>
      <w:r>
        <w:rPr>
          <w:rFonts w:hint="eastAsia" w:ascii="仿宋_GB2312" w:hAnsi="仿宋_GB2312" w:eastAsia="仿宋_GB2312" w:cs="仿宋_GB2312"/>
          <w:color w:val="auto"/>
          <w:sz w:val="32"/>
          <w:szCs w:val="32"/>
          <w:shd w:val="clear" w:color="auto" w:fill="FFFFFF"/>
          <w:lang w:val="en-US" w:eastAsia="zh-CN"/>
        </w:rPr>
        <w:t>今年</w:t>
      </w:r>
      <w:r>
        <w:rPr>
          <w:rFonts w:hint="eastAsia" w:ascii="仿宋_GB2312" w:hAnsi="仿宋_GB2312" w:eastAsia="仿宋_GB2312" w:cs="仿宋_GB2312"/>
          <w:color w:val="auto"/>
          <w:sz w:val="32"/>
          <w:szCs w:val="32"/>
          <w:shd w:val="clear" w:color="auto" w:fill="FFFFFF"/>
          <w:lang w:eastAsia="zh-CN"/>
        </w:rPr>
        <w:t>截止</w:t>
      </w:r>
      <w:r>
        <w:rPr>
          <w:rFonts w:hint="eastAsia" w:ascii="仿宋_GB2312" w:hAnsi="仿宋_GB2312" w:eastAsia="仿宋_GB2312" w:cs="仿宋_GB2312"/>
          <w:color w:val="auto"/>
          <w:sz w:val="32"/>
          <w:szCs w:val="32"/>
          <w:shd w:val="clear" w:color="auto" w:fill="FFFFFF"/>
          <w:lang w:val="en-US" w:eastAsia="zh-CN"/>
        </w:rPr>
        <w:t>目前，</w:t>
      </w:r>
      <w:r>
        <w:rPr>
          <w:rFonts w:hint="eastAsia" w:ascii="仿宋_GB2312" w:hAnsi="仿宋_GB2312" w:eastAsia="仿宋_GB2312" w:cs="仿宋_GB2312"/>
          <w:color w:val="auto"/>
          <w:sz w:val="32"/>
          <w:szCs w:val="32"/>
          <w:shd w:val="clear" w:color="auto" w:fill="FFFFFF"/>
          <w:lang w:eastAsia="zh-CN"/>
        </w:rPr>
        <w:t>已经规范</w:t>
      </w:r>
      <w:r>
        <w:rPr>
          <w:rFonts w:hint="eastAsia" w:ascii="仿宋_GB2312" w:hAnsi="仿宋_GB2312" w:eastAsia="仿宋_GB2312" w:cs="仿宋_GB2312"/>
          <w:color w:val="auto"/>
          <w:sz w:val="32"/>
          <w:szCs w:val="32"/>
          <w:shd w:val="clear" w:color="auto" w:fill="FFFFFF"/>
          <w:lang w:val="en-US" w:eastAsia="zh-CN"/>
        </w:rPr>
        <w:t>33类81项公证事项进一步精简证明材料。本</w:t>
      </w:r>
      <w:r>
        <w:rPr>
          <w:rFonts w:hint="eastAsia" w:ascii="仿宋_GB2312" w:hAnsi="仿宋_GB2312" w:eastAsia="仿宋_GB2312" w:cs="仿宋_GB2312"/>
          <w:color w:val="auto"/>
          <w:sz w:val="32"/>
          <w:szCs w:val="32"/>
          <w:lang w:val="en-US" w:eastAsia="zh-CN"/>
        </w:rPr>
        <w:t>年度共办结各类公证业务436件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同比增加20%</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rPr>
        <w:t>发展壮大法律服务队伍。着力打造一支高素质、结构优、用得上的乡村“法律明白人”队伍。制定印发《关于开展科左中旗“法律明白人”推选和网上学习培训的通知》，持续开展“法律明白人”推选以及网上学习培训，截至目前，全旗共488个行政嘎查村，13个社区，均实现每个行政嘎查村（社区）至少5名“法律明白人”的目标任务，现全旗共有“法律明白人”2670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二、存在问题</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 w:val="0"/>
          <w:bCs w:val="0"/>
          <w:color w:val="auto"/>
          <w:sz w:val="32"/>
          <w:szCs w:val="32"/>
        </w:rPr>
        <w:t>法治宣传教育方式的创新有待加强。</w:t>
      </w:r>
      <w:r>
        <w:rPr>
          <w:rFonts w:hint="eastAsia" w:ascii="仿宋_GB2312" w:hAnsi="仿宋_GB2312" w:eastAsia="仿宋_GB2312" w:cs="仿宋_GB2312"/>
          <w:color w:val="auto"/>
          <w:sz w:val="32"/>
          <w:szCs w:val="32"/>
        </w:rPr>
        <w:t>目前法治宣传教育方式仍然以发放宣传册、宣传橱窗等传统普法形式居多，创新方法的力度有待加大。</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法治建设工作进展不平衡。个别单位重视程度不够，依法行政意识有待进一步提高。部分法治建设措施尚未真正落实到位，法治建设与中心工作融入不够，致使工作成效不明显。</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行政执法监督力度仍需加强。行政执法监督的手段不够多，执法监督力量较为薄弱。</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三、下一步工作计划</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一是加强社区矫正工作。</w:t>
      </w:r>
      <w:r>
        <w:rPr>
          <w:rFonts w:hint="eastAsia" w:ascii="仿宋_GB2312" w:hAnsi="仿宋_GB2312" w:eastAsia="仿宋_GB2312" w:cs="仿宋_GB2312"/>
          <w:color w:val="auto"/>
          <w:sz w:val="32"/>
          <w:szCs w:val="32"/>
        </w:rPr>
        <w:t>积极探索社区矫正工作运行机制，不断夯实教育矫正基础，完善心理健康服务体系，强化公益劳动应用，多措并举切实提升社区矫正工作质量，</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lang w:eastAsia="zh-CN"/>
        </w:rPr>
        <w:t>强化社区矫正日常监督管理，</w:t>
      </w:r>
      <w:r>
        <w:rPr>
          <w:rFonts w:hint="eastAsia" w:ascii="仿宋_GB2312" w:hAnsi="仿宋_GB2312" w:eastAsia="仿宋_GB2312" w:cs="仿宋_GB2312"/>
          <w:color w:val="auto"/>
          <w:sz w:val="32"/>
          <w:szCs w:val="32"/>
        </w:rPr>
        <w:t>切实把维护安全稳定作为首要任务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保障社会安全稳定</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积极推动矫正工作有序开展。</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二是加强基层司法所建设。</w:t>
      </w:r>
      <w:r>
        <w:rPr>
          <w:rFonts w:hint="eastAsia" w:ascii="仿宋_GB2312" w:hAnsi="仿宋_GB2312" w:eastAsia="仿宋_GB2312" w:cs="仿宋_GB2312"/>
          <w:color w:val="auto"/>
          <w:sz w:val="32"/>
          <w:szCs w:val="32"/>
        </w:rPr>
        <w:t>以创建规范化司法所为目标，对标对表，补齐短板，加强司法所组织、队伍、业务、设施装备和所务管理建设，健全科学的管理体系和工作机制，优化职能配置，提升保障能力，充分发挥司法所职能作用，推动司法所工作高质量发展。</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三是加强矛盾排查化解工作。</w:t>
      </w:r>
      <w:r>
        <w:rPr>
          <w:rFonts w:hint="eastAsia" w:ascii="仿宋_GB2312" w:hAnsi="仿宋_GB2312" w:eastAsia="仿宋_GB2312" w:cs="仿宋_GB2312"/>
          <w:color w:val="auto"/>
          <w:sz w:val="32"/>
          <w:szCs w:val="32"/>
        </w:rPr>
        <w:t>持续加强矛盾纠纷排查化解力度和安置帮教对象排查走访、分析研判、稳控管理和教育疏导工作，确保社会和谐稳定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大力推动基层法治能力和矛盾纠纷化解能力双提升，聚力重点人群教育管控大落实、矛盾纠纷排查化解大提质、重点场所安全隐患大清查、法律服务质量效能大提升等攻坚行动，查漏补缺、集中攻坚和专项整治，及时防范化解各类法治风险隐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四是深入推进“四所一庭”建设。</w:t>
      </w:r>
      <w:r>
        <w:rPr>
          <w:rFonts w:hint="eastAsia" w:ascii="仿宋_GB2312" w:hAnsi="仿宋_GB2312" w:eastAsia="仿宋_GB2312" w:cs="仿宋_GB2312"/>
          <w:color w:val="auto"/>
          <w:sz w:val="32"/>
          <w:szCs w:val="32"/>
        </w:rPr>
        <w:t>不断健全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府院联动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“四所一庭”协作联动机制，加快形成科学有效的“联防、联控、联调、联动”工作格局，</w:t>
      </w:r>
      <w:r>
        <w:rPr>
          <w:rFonts w:hint="eastAsia" w:ascii="仿宋_GB2312" w:hAnsi="仿宋_GB2312" w:eastAsia="仿宋_GB2312" w:cs="仿宋_GB2312"/>
          <w:color w:val="auto"/>
          <w:sz w:val="32"/>
          <w:szCs w:val="32"/>
          <w:lang w:val="en-US" w:eastAsia="zh-CN"/>
        </w:rPr>
        <w:t>不断深化、完善</w:t>
      </w:r>
      <w:r>
        <w:rPr>
          <w:rFonts w:hint="eastAsia" w:ascii="仿宋_GB2312" w:hAnsi="仿宋_GB2312" w:eastAsia="仿宋_GB2312" w:cs="仿宋_GB2312"/>
          <w:color w:val="auto"/>
          <w:sz w:val="32"/>
          <w:szCs w:val="32"/>
        </w:rPr>
        <w:t>联席会议、信息互通共享、社会矛盾纠纷排查化解联动、社会稳定风险评估、纠纷承接处置等机制内容。深化部门联动、就地化解，坚持排查在先、关口前移，坚持抓早抓小、应调尽调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进一步提高市域社会治理现代化水平</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五是深入推进法治政府建设。</w:t>
      </w:r>
      <w:r>
        <w:rPr>
          <w:rFonts w:hint="eastAsia" w:ascii="仿宋_GB2312" w:hAnsi="仿宋_GB2312" w:eastAsia="仿宋_GB2312" w:cs="仿宋_GB2312"/>
          <w:color w:val="auto"/>
          <w:sz w:val="32"/>
          <w:szCs w:val="32"/>
          <w:lang w:val="en-US" w:eastAsia="zh-CN"/>
        </w:rPr>
        <w:t>坚持以</w:t>
      </w:r>
      <w:r>
        <w:rPr>
          <w:rFonts w:hint="eastAsia" w:ascii="仿宋_GB2312" w:hAnsi="仿宋_GB2312" w:eastAsia="仿宋_GB2312" w:cs="仿宋_GB2312"/>
          <w:color w:val="auto"/>
          <w:sz w:val="32"/>
          <w:szCs w:val="32"/>
        </w:rPr>
        <w:t>“法治政府建设示范</w:t>
      </w:r>
      <w:r>
        <w:rPr>
          <w:rFonts w:hint="eastAsia" w:ascii="仿宋_GB2312" w:hAnsi="仿宋_GB2312" w:eastAsia="仿宋_GB2312" w:cs="仿宋_GB2312"/>
          <w:color w:val="auto"/>
          <w:sz w:val="32"/>
          <w:szCs w:val="32"/>
          <w:lang w:val="en-US" w:eastAsia="zh-CN"/>
        </w:rPr>
        <w:t>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标准推进工作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学习好贯彻好习近平法治思想，进一步推进法治建设“一规划、两纲要”落地落实，逐项抓好法治建设工作任务落实，</w:t>
      </w:r>
      <w:r>
        <w:rPr>
          <w:rFonts w:hint="eastAsia" w:ascii="仿宋_GB2312" w:hAnsi="仿宋_GB2312" w:eastAsia="仿宋_GB2312" w:cs="仿宋_GB2312"/>
          <w:color w:val="auto"/>
          <w:sz w:val="32"/>
          <w:szCs w:val="32"/>
        </w:rPr>
        <w:t>努力践行“走在前、开新局、作示范、勇争先”的工作要求，以创建促提升，以示范带发展，不断把法治政府建设向纵深推进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为促进科左中旗高质量发展提供强有力的法治保障。</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六是加强普法宣传工作。</w:t>
      </w:r>
      <w:r>
        <w:rPr>
          <w:rFonts w:hint="eastAsia" w:ascii="仿宋_GB2312" w:hAnsi="仿宋_GB2312" w:eastAsia="仿宋_GB2312" w:cs="仿宋_GB2312"/>
          <w:color w:val="auto"/>
          <w:sz w:val="32"/>
          <w:szCs w:val="32"/>
        </w:rPr>
        <w:t>持续开展“法律七进”，</w:t>
      </w:r>
      <w:r>
        <w:rPr>
          <w:rFonts w:hint="eastAsia" w:ascii="仿宋_GB2312" w:hAnsi="仿宋_GB2312" w:eastAsia="仿宋_GB2312" w:cs="仿宋_GB2312"/>
          <w:color w:val="auto"/>
          <w:sz w:val="32"/>
          <w:szCs w:val="32"/>
          <w:lang w:val="en-US" w:eastAsia="zh-CN"/>
        </w:rPr>
        <w:t>增强全民法治观念。</w:t>
      </w:r>
      <w:r>
        <w:rPr>
          <w:rFonts w:hint="eastAsia" w:ascii="仿宋_GB2312" w:hAnsi="仿宋_GB2312" w:eastAsia="仿宋_GB2312" w:cs="仿宋_GB2312"/>
          <w:color w:val="auto"/>
          <w:sz w:val="32"/>
          <w:szCs w:val="32"/>
        </w:rPr>
        <w:t>注重法治文化阵地的挖掘和打造，</w:t>
      </w:r>
      <w:r>
        <w:rPr>
          <w:rFonts w:hint="eastAsia" w:ascii="仿宋_GB2312" w:hAnsi="仿宋_GB2312" w:eastAsia="仿宋_GB2312" w:cs="仿宋_GB2312"/>
          <w:color w:val="auto"/>
          <w:sz w:val="32"/>
          <w:szCs w:val="32"/>
          <w:lang w:val="en-US" w:eastAsia="zh-CN"/>
        </w:rPr>
        <w:t>广泛开展群众性法治文化活动，</w:t>
      </w:r>
      <w:r>
        <w:rPr>
          <w:rFonts w:hint="eastAsia" w:ascii="仿宋_GB2312" w:hAnsi="仿宋_GB2312" w:eastAsia="仿宋_GB2312" w:cs="仿宋_GB2312"/>
          <w:color w:val="auto"/>
          <w:sz w:val="32"/>
          <w:szCs w:val="32"/>
        </w:rPr>
        <w:t>发挥律师事务所专业优势，通过</w:t>
      </w:r>
      <w:r>
        <w:rPr>
          <w:rFonts w:hint="eastAsia" w:ascii="仿宋_GB2312" w:hAnsi="仿宋_GB2312" w:eastAsia="仿宋_GB2312" w:cs="仿宋_GB2312"/>
          <w:color w:val="auto"/>
          <w:sz w:val="32"/>
          <w:szCs w:val="32"/>
          <w:lang w:val="en-US" w:eastAsia="zh-CN"/>
        </w:rPr>
        <w:t>举办</w:t>
      </w:r>
      <w:r>
        <w:rPr>
          <w:rFonts w:hint="eastAsia" w:ascii="仿宋_GB2312" w:hAnsi="仿宋_GB2312" w:eastAsia="仿宋_GB2312" w:cs="仿宋_GB2312"/>
          <w:color w:val="auto"/>
          <w:sz w:val="32"/>
          <w:szCs w:val="32"/>
        </w:rPr>
        <w:t>相关讲座，引导更多群众崇尚宪法，维护法律权威。</w:t>
      </w:r>
      <w:r>
        <w:rPr>
          <w:rFonts w:hint="eastAsia" w:ascii="仿宋_GB2312" w:hAnsi="仿宋_GB2312" w:eastAsia="仿宋_GB2312" w:cs="仿宋_GB2312"/>
          <w:color w:val="auto"/>
          <w:sz w:val="32"/>
          <w:szCs w:val="32"/>
          <w:lang w:val="en-US" w:eastAsia="zh-CN"/>
        </w:rPr>
        <w:t>同时，加强新媒体新技术在普法中的运用，充分利用微信、今日头条等平台，加大普法宣传力度，</w:t>
      </w:r>
      <w:r>
        <w:rPr>
          <w:rFonts w:hint="eastAsia" w:ascii="仿宋_GB2312" w:hAnsi="仿宋_GB2312" w:eastAsia="仿宋_GB2312" w:cs="仿宋_GB2312"/>
          <w:color w:val="auto"/>
          <w:sz w:val="32"/>
          <w:szCs w:val="32"/>
        </w:rPr>
        <w:t>增强普法工作的互动性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扩充普法工作的多元化。</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七是推进法律顾问工作。</w:t>
      </w:r>
      <w:r>
        <w:rPr>
          <w:rFonts w:hint="eastAsia" w:ascii="仿宋_GB2312" w:hAnsi="仿宋_GB2312" w:eastAsia="仿宋_GB2312" w:cs="仿宋_GB2312"/>
          <w:color w:val="auto"/>
          <w:sz w:val="32"/>
          <w:szCs w:val="32"/>
          <w:lang w:val="en-US" w:eastAsia="zh-CN"/>
        </w:rPr>
        <w:t>进一步落实法律顾问制度和公职律师统筹使用工作机制，提升党政机关依法执政、依法行政、依法管理能力和水平。由旗司法局统一协调全旗各基层律师事务所，划分各律所负责单位，并统一申请相关经费，减少法律顾问支出。</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八是强化行政执法监督。</w:t>
      </w:r>
      <w:r>
        <w:rPr>
          <w:rFonts w:hint="eastAsia" w:ascii="仿宋_GB2312" w:hAnsi="仿宋_GB2312" w:eastAsia="仿宋_GB2312" w:cs="仿宋_GB2312"/>
          <w:color w:val="auto"/>
          <w:sz w:val="32"/>
          <w:szCs w:val="32"/>
          <w:lang w:val="en-US" w:eastAsia="zh-CN"/>
        </w:rPr>
        <w:t>进一步加强行政执法监督力度，</w:t>
      </w:r>
      <w:r>
        <w:rPr>
          <w:rFonts w:hint="eastAsia" w:ascii="仿宋_GB2312" w:hAnsi="仿宋_GB2312" w:eastAsia="仿宋_GB2312" w:cs="仿宋_GB2312"/>
          <w:color w:val="auto"/>
          <w:sz w:val="32"/>
          <w:szCs w:val="32"/>
        </w:rPr>
        <w:t>全面推进严格规范公正文明执法，</w:t>
      </w:r>
      <w:r>
        <w:rPr>
          <w:rFonts w:hint="eastAsia" w:ascii="仿宋_GB2312" w:hAnsi="仿宋_GB2312" w:eastAsia="仿宋_GB2312" w:cs="仿宋_GB2312"/>
          <w:color w:val="auto"/>
          <w:sz w:val="32"/>
          <w:szCs w:val="32"/>
          <w:lang w:val="en-US" w:eastAsia="zh-CN"/>
        </w:rPr>
        <w:t>强化执法监督工作精细化程度，提高执法监督效能，进一步推行跨部门、跨领域联合执法检查、伴随式执法，及时</w:t>
      </w:r>
      <w:r>
        <w:rPr>
          <w:rFonts w:hint="eastAsia" w:ascii="仿宋_GB2312" w:hAnsi="仿宋_GB2312" w:eastAsia="仿宋_GB2312" w:cs="仿宋_GB2312"/>
          <w:color w:val="auto"/>
          <w:sz w:val="32"/>
          <w:szCs w:val="32"/>
        </w:rPr>
        <w:t>掌握一线行政执法实际情况，立足</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实际，坚持问题导向，确保行政执法公平公正文明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进一步巩固优化营商环境成果，给企业和办事群众带来真正的便利。</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color w:val="auto"/>
          <w:sz w:val="32"/>
          <w:szCs w:val="32"/>
          <w:lang w:val="en-US" w:eastAsia="zh-CN"/>
        </w:rPr>
        <w:t>九是持续加强行政复议主渠道建设。</w:t>
      </w:r>
      <w:r>
        <w:rPr>
          <w:rFonts w:hint="eastAsia" w:ascii="仿宋_GB2312" w:hAnsi="仿宋_GB2312" w:eastAsia="仿宋_GB2312" w:cs="仿宋_GB2312"/>
          <w:color w:val="auto"/>
          <w:sz w:val="32"/>
          <w:szCs w:val="32"/>
          <w:lang w:val="en-US" w:eastAsia="zh-CN"/>
        </w:rPr>
        <w:t>深入开展“以案治本”行动，创新培育行政复议信访引流工作模式，加强行政争议案件预防化解的督促与指导，持续推动行政诉讼发案量和败诉率“双下降”。</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br w:type="page"/>
      </w:r>
    </w:p>
    <w:p>
      <w:pPr>
        <w:spacing w:line="56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科左中旗国家安全局</w:t>
      </w:r>
    </w:p>
    <w:p>
      <w:pPr>
        <w:spacing w:line="56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2023年度工作总结及2024年工作计划</w:t>
      </w:r>
    </w:p>
    <w:p>
      <w:pPr>
        <w:spacing w:line="560" w:lineRule="exact"/>
        <w:jc w:val="center"/>
        <w:rPr>
          <w:rFonts w:hint="eastAsia" w:ascii="方正小标宋简体" w:eastAsia="方正小标宋简体"/>
          <w:color w:val="auto"/>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按照年初工作安排，</w:t>
      </w:r>
      <w:r>
        <w:rPr>
          <w:rFonts w:hint="eastAsia" w:ascii="仿宋_GB2312" w:eastAsia="仿宋_GB2312"/>
          <w:color w:val="auto"/>
          <w:sz w:val="32"/>
          <w:szCs w:val="32"/>
        </w:rPr>
        <w:t>现将</w:t>
      </w:r>
      <w:r>
        <w:rPr>
          <w:rFonts w:hint="eastAsia" w:ascii="仿宋_GB2312" w:eastAsia="仿宋_GB2312"/>
          <w:color w:val="auto"/>
          <w:sz w:val="32"/>
          <w:szCs w:val="32"/>
          <w:lang w:eastAsia="zh-CN"/>
        </w:rPr>
        <w:t>我局年度重点工作总结报告</w:t>
      </w:r>
      <w:r>
        <w:rPr>
          <w:rFonts w:hint="eastAsia" w:ascii="仿宋_GB2312" w:eastAsia="仿宋_GB2312"/>
          <w:color w:val="auto"/>
          <w:sz w:val="32"/>
          <w:szCs w:val="32"/>
        </w:rPr>
        <w:t>如下：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一、</w:t>
      </w:r>
      <w:r>
        <w:rPr>
          <w:rFonts w:hint="eastAsia" w:ascii="黑体" w:hAnsi="黑体" w:eastAsia="黑体" w:cs="黑体"/>
          <w:color w:val="auto"/>
          <w:sz w:val="32"/>
          <w:szCs w:val="32"/>
          <w:lang w:val="en-US" w:eastAsia="zh-CN"/>
        </w:rPr>
        <w:t>以学习宣传贯彻党的二十大精神为重点，全面加强政治建设</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（一）以政治建设为统领，确保党的绝对领导落到实处。</w:t>
      </w:r>
      <w:r>
        <w:rPr>
          <w:rFonts w:hint="eastAsia" w:ascii="仿宋_GB2312" w:eastAsia="仿宋_GB2312"/>
          <w:color w:val="auto"/>
          <w:sz w:val="32"/>
          <w:szCs w:val="32"/>
          <w:lang w:eastAsia="zh-CN"/>
        </w:rPr>
        <w:t>始终把学习习近平新时代中国特色社会主义思想工作摆在全年工作的核心位置，</w:t>
      </w: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深入开展学习贯彻主题教育，确保全员覆盖、全面学懂弄通，提升政治素养，铸牢忠诚根基。积极开展学习贯彻党的二十大精神政治轮训班2期、赴京和赴呼参加学习贯彻习近平新时代法治思想和能力提升班各2期。</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（二）突出政治担当，全面加强意识形态工作。</w:t>
      </w:r>
      <w:r>
        <w:rPr>
          <w:rFonts w:ascii="仿宋_GB2312" w:hAnsi="宋体" w:eastAsia="仿宋_GB2312" w:cs="仿宋_GB2312"/>
          <w:b w:val="0"/>
          <w:bCs w:val="0"/>
          <w:i w:val="0"/>
          <w:iCs w:val="0"/>
          <w:caps w:val="0"/>
          <w:color w:val="auto"/>
          <w:spacing w:val="0"/>
          <w:sz w:val="32"/>
          <w:szCs w:val="32"/>
        </w:rPr>
        <w:t>坚决落实意识形态工作责任制，切实增强政治警觉，强化底线思维，加强理论武装，</w:t>
      </w:r>
      <w:r>
        <w:rPr>
          <w:rFonts w:hint="eastAsia" w:ascii="仿宋_GB2312" w:hAnsi="宋体" w:eastAsia="仿宋_GB2312" w:cs="仿宋_GB2312"/>
          <w:b w:val="0"/>
          <w:bCs w:val="0"/>
          <w:i w:val="0"/>
          <w:iCs w:val="0"/>
          <w:caps w:val="0"/>
          <w:color w:val="auto"/>
          <w:spacing w:val="0"/>
          <w:sz w:val="32"/>
          <w:szCs w:val="32"/>
          <w:lang w:eastAsia="zh-CN"/>
        </w:rPr>
        <w:t>努力扩大意识形态工作宣传教育范围</w:t>
      </w:r>
      <w:r>
        <w:rPr>
          <w:rFonts w:ascii="仿宋_GB2312" w:hAnsi="宋体" w:eastAsia="仿宋_GB2312" w:cs="仿宋_GB2312"/>
          <w:b w:val="0"/>
          <w:bCs w:val="0"/>
          <w:i w:val="0"/>
          <w:iCs w:val="0"/>
          <w:caps w:val="0"/>
          <w:color w:val="auto"/>
          <w:spacing w:val="0"/>
          <w:sz w:val="32"/>
          <w:szCs w:val="32"/>
        </w:rPr>
        <w:t>。</w:t>
      </w:r>
      <w:r>
        <w:rPr>
          <w:rFonts w:hint="eastAsia" w:ascii="仿宋_GB2312" w:hAnsi="宋体" w:eastAsia="仿宋_GB2312" w:cs="仿宋_GB2312"/>
          <w:b w:val="0"/>
          <w:bCs w:val="0"/>
          <w:i w:val="0"/>
          <w:iCs w:val="0"/>
          <w:caps w:val="0"/>
          <w:color w:val="auto"/>
          <w:spacing w:val="0"/>
          <w:sz w:val="32"/>
          <w:szCs w:val="32"/>
          <w:lang w:eastAsia="zh-CN"/>
        </w:rPr>
        <w:t>截至目前，</w:t>
      </w:r>
      <w:r>
        <w:rPr>
          <w:rFonts w:ascii="仿宋_GB2312" w:hAnsi="宋体" w:eastAsia="仿宋_GB2312" w:cs="仿宋_GB2312"/>
          <w:b w:val="0"/>
          <w:bCs w:val="0"/>
          <w:i w:val="0"/>
          <w:iCs w:val="0"/>
          <w:caps w:val="0"/>
          <w:color w:val="auto"/>
          <w:spacing w:val="0"/>
          <w:sz w:val="32"/>
          <w:szCs w:val="32"/>
        </w:rPr>
        <w:t>召开局务会学习部署意识形态工作</w:t>
      </w:r>
      <w:r>
        <w:rPr>
          <w:rFonts w:hint="eastAsia" w:ascii="仿宋_GB2312" w:hAnsi="宋体" w:eastAsia="仿宋_GB2312" w:cs="仿宋_GB2312"/>
          <w:b w:val="0"/>
          <w:bCs w:val="0"/>
          <w:i w:val="0"/>
          <w:iCs w:val="0"/>
          <w:caps w:val="0"/>
          <w:color w:val="auto"/>
          <w:spacing w:val="0"/>
          <w:sz w:val="32"/>
          <w:szCs w:val="32"/>
          <w:lang w:val="en-US" w:eastAsia="zh-CN"/>
        </w:rPr>
        <w:t>2</w:t>
      </w:r>
      <w:r>
        <w:rPr>
          <w:rFonts w:hint="eastAsia" w:ascii="仿宋_GB2312" w:hAnsi="宋体" w:eastAsia="仿宋_GB2312" w:cs="仿宋_GB2312"/>
          <w:b w:val="0"/>
          <w:bCs w:val="0"/>
          <w:i w:val="0"/>
          <w:iCs w:val="0"/>
          <w:caps w:val="0"/>
          <w:color w:val="auto"/>
          <w:spacing w:val="0"/>
          <w:sz w:val="32"/>
          <w:szCs w:val="32"/>
        </w:rPr>
        <w:t>次，以4·15</w:t>
      </w:r>
      <w:r>
        <w:rPr>
          <w:rFonts w:hint="eastAsia" w:ascii="仿宋_GB2312" w:hAnsi="宋体" w:eastAsia="仿宋_GB2312" w:cs="仿宋_GB2312"/>
          <w:b w:val="0"/>
          <w:bCs w:val="0"/>
          <w:i w:val="0"/>
          <w:iCs w:val="0"/>
          <w:caps w:val="0"/>
          <w:color w:val="auto"/>
          <w:spacing w:val="0"/>
          <w:sz w:val="32"/>
          <w:szCs w:val="32"/>
          <w:lang w:eastAsia="zh-CN"/>
        </w:rPr>
        <w:t>全民国家安全教育宣传日，</w:t>
      </w:r>
      <w:r>
        <w:rPr>
          <w:rFonts w:hint="eastAsia" w:ascii="仿宋_GB2312" w:hAnsi="宋体" w:eastAsia="仿宋_GB2312" w:cs="仿宋_GB2312"/>
          <w:b w:val="0"/>
          <w:bCs w:val="0"/>
          <w:i w:val="0"/>
          <w:iCs w:val="0"/>
          <w:caps w:val="0"/>
          <w:color w:val="auto"/>
          <w:spacing w:val="0"/>
          <w:sz w:val="32"/>
          <w:szCs w:val="32"/>
          <w:lang w:val="en-US" w:eastAsia="zh-CN"/>
        </w:rPr>
        <w:t>11</w:t>
      </w:r>
      <w:r>
        <w:rPr>
          <w:rFonts w:hint="eastAsia" w:ascii="仿宋_GB2312" w:hAnsi="宋体" w:eastAsia="仿宋_GB2312" w:cs="仿宋_GB2312"/>
          <w:b w:val="0"/>
          <w:bCs w:val="0"/>
          <w:i w:val="0"/>
          <w:iCs w:val="0"/>
          <w:caps w:val="0"/>
          <w:color w:val="auto"/>
          <w:spacing w:val="0"/>
          <w:sz w:val="32"/>
          <w:szCs w:val="32"/>
        </w:rPr>
        <w:t>·</w:t>
      </w:r>
      <w:r>
        <w:rPr>
          <w:rFonts w:hint="eastAsia" w:ascii="仿宋_GB2312" w:hAnsi="宋体" w:eastAsia="仿宋_GB2312" w:cs="仿宋_GB2312"/>
          <w:b w:val="0"/>
          <w:bCs w:val="0"/>
          <w:i w:val="0"/>
          <w:iCs w:val="0"/>
          <w:caps w:val="0"/>
          <w:color w:val="auto"/>
          <w:spacing w:val="0"/>
          <w:sz w:val="32"/>
          <w:szCs w:val="32"/>
          <w:lang w:val="en-US" w:eastAsia="zh-CN"/>
        </w:rPr>
        <w:t>1反间谍法宣传日和12.4宪法日</w:t>
      </w:r>
      <w:r>
        <w:rPr>
          <w:rFonts w:hint="eastAsia" w:ascii="仿宋_GB2312" w:hAnsi="宋体" w:eastAsia="仿宋_GB2312" w:cs="仿宋_GB2312"/>
          <w:b w:val="0"/>
          <w:bCs w:val="0"/>
          <w:i w:val="0"/>
          <w:iCs w:val="0"/>
          <w:caps w:val="0"/>
          <w:color w:val="auto"/>
          <w:spacing w:val="0"/>
          <w:sz w:val="32"/>
          <w:szCs w:val="32"/>
        </w:rPr>
        <w:t>等时间节点为契机，</w:t>
      </w:r>
      <w:r>
        <w:rPr>
          <w:rFonts w:hint="eastAsia" w:ascii="仿宋_GB2312" w:hAnsi="宋体" w:eastAsia="仿宋_GB2312" w:cs="仿宋_GB2312"/>
          <w:b w:val="0"/>
          <w:bCs w:val="0"/>
          <w:i w:val="0"/>
          <w:iCs w:val="0"/>
          <w:caps w:val="0"/>
          <w:color w:val="auto"/>
          <w:spacing w:val="0"/>
          <w:sz w:val="32"/>
          <w:szCs w:val="32"/>
          <w:lang w:eastAsia="zh-CN"/>
        </w:rPr>
        <w:t>开展国家安全和人民防线教育各宣传</w:t>
      </w:r>
      <w:r>
        <w:rPr>
          <w:rFonts w:hint="eastAsia" w:ascii="仿宋_GB2312" w:hAnsi="宋体" w:eastAsia="仿宋_GB2312" w:cs="仿宋_GB2312"/>
          <w:b w:val="0"/>
          <w:bCs w:val="0"/>
          <w:i w:val="0"/>
          <w:iCs w:val="0"/>
          <w:caps w:val="0"/>
          <w:color w:val="auto"/>
          <w:spacing w:val="0"/>
          <w:sz w:val="32"/>
          <w:szCs w:val="32"/>
          <w:lang w:val="en-US" w:eastAsia="zh-CN"/>
        </w:rPr>
        <w:t>1次，达到宣传教育预期目标，努力营造国家安全，人人有责的宣传氛围</w:t>
      </w:r>
      <w:r>
        <w:rPr>
          <w:rFonts w:hint="eastAsia" w:ascii="仿宋_GB2312" w:hAnsi="宋体" w:eastAsia="仿宋_GB2312" w:cs="仿宋_GB2312"/>
          <w:b w:val="0"/>
          <w:bCs w:val="0"/>
          <w:i w:val="0"/>
          <w:iCs w:val="0"/>
          <w:caps w:val="0"/>
          <w:color w:val="auto"/>
          <w:spacing w:val="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二、以新安全格局保障新发展格局为目标，全面开展业务工作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ascii="黑体" w:hAnsi="黑体" w:eastAsia="黑体" w:cs="黑体"/>
          <w:color w:val="auto"/>
          <w:sz w:val="32"/>
          <w:szCs w:val="32"/>
        </w:rPr>
      </w:pPr>
      <w:r>
        <w:rPr>
          <w:rFonts w:hint="eastAsia" w:ascii="楷体_GB2312" w:hAnsi="楷体_GB2312" w:eastAsia="楷体_GB2312" w:cs="楷体_GB2312"/>
          <w:color w:val="auto"/>
          <w:kern w:val="2"/>
          <w:sz w:val="32"/>
          <w:szCs w:val="32"/>
          <w:lang w:val="en-US" w:eastAsia="zh-CN" w:bidi="ar-SA"/>
        </w:rPr>
        <w:t>（一）</w:t>
      </w:r>
      <w:r>
        <w:rPr>
          <w:rFonts w:hint="eastAsia" w:ascii="楷体_GB2312" w:hAnsi="楷体_GB2312" w:eastAsia="楷体_GB2312" w:cs="楷体_GB2312"/>
          <w:color w:val="auto"/>
          <w:sz w:val="32"/>
          <w:szCs w:val="32"/>
        </w:rPr>
        <w:t>突出预警预防，大力加强情报信息搜集工作</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紧密围绕影响社会政治稳定、民族和谐团结等各类风险隐患，广泛延伸情报触角，全面拓展渠道来源，严密监控防范境外间谍情报机关、非政府组织等敌对势力渗透颠覆动向，加强信息预警，强化情报研判，持续关注“国家统编教材推</w:t>
      </w:r>
      <w:r>
        <w:rPr>
          <w:rFonts w:hint="eastAsia" w:ascii="仿宋_GB2312" w:hAnsi="仿宋_GB2312" w:eastAsia="仿宋_GB2312" w:cs="仿宋_GB2312"/>
          <w:color w:val="auto"/>
          <w:sz w:val="32"/>
          <w:szCs w:val="32"/>
          <w:lang w:eastAsia="zh-CN"/>
        </w:rPr>
        <w:t>行</w:t>
      </w:r>
      <w:r>
        <w:rPr>
          <w:rFonts w:hint="eastAsia" w:ascii="仿宋_GB2312" w:hAnsi="仿宋_GB2312" w:eastAsia="仿宋_GB2312" w:cs="仿宋_GB2312"/>
          <w:color w:val="auto"/>
          <w:sz w:val="32"/>
          <w:szCs w:val="32"/>
        </w:rPr>
        <w:t>使用”涉稳工作</w:t>
      </w:r>
      <w:r>
        <w:rPr>
          <w:rFonts w:hint="eastAsia" w:ascii="仿宋_GB2312" w:hAnsi="仿宋_GB2312" w:eastAsia="仿宋_GB2312" w:cs="仿宋_GB2312"/>
          <w:color w:val="auto"/>
          <w:sz w:val="32"/>
          <w:szCs w:val="32"/>
          <w:lang w:eastAsia="zh-CN"/>
        </w:rPr>
        <w:t>，破获境外提供信息案</w:t>
      </w:r>
      <w:r>
        <w:rPr>
          <w:rFonts w:hint="eastAsia" w:ascii="仿宋_GB2312" w:hAnsi="仿宋_GB2312" w:eastAsia="仿宋_GB2312" w:cs="仿宋_GB2312"/>
          <w:color w:val="auto"/>
          <w:sz w:val="32"/>
          <w:szCs w:val="32"/>
          <w:lang w:val="en-US" w:eastAsia="zh-CN"/>
        </w:rPr>
        <w:t>1起，抓获嫌疑人1名，</w:t>
      </w:r>
      <w:r>
        <w:rPr>
          <w:rFonts w:hint="eastAsia" w:ascii="仿宋_GB2312" w:hAnsi="仿宋_GB2312" w:eastAsia="仿宋_GB2312" w:cs="仿宋_GB2312"/>
          <w:color w:val="auto"/>
          <w:sz w:val="32"/>
          <w:szCs w:val="32"/>
          <w:lang w:eastAsia="zh-CN"/>
        </w:rPr>
        <w:t>教育引导</w:t>
      </w:r>
      <w:r>
        <w:rPr>
          <w:rFonts w:hint="eastAsia" w:ascii="仿宋_GB2312" w:hAnsi="仿宋_GB2312" w:eastAsia="仿宋_GB2312" w:cs="仿宋_GB2312"/>
          <w:color w:val="auto"/>
          <w:sz w:val="32"/>
          <w:szCs w:val="32"/>
          <w:lang w:val="en-US" w:eastAsia="zh-CN"/>
        </w:rPr>
        <w:t>2名、在控重点关注人7名</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ascii="黑体" w:hAnsi="黑体" w:eastAsia="黑体" w:cs="黑体"/>
          <w:color w:val="auto"/>
          <w:sz w:val="32"/>
          <w:szCs w:val="32"/>
        </w:rPr>
      </w:pPr>
      <w:r>
        <w:rPr>
          <w:rFonts w:hint="eastAsia" w:ascii="楷体_GB2312" w:hAnsi="楷体_GB2312" w:eastAsia="楷体_GB2312" w:cs="楷体_GB2312"/>
          <w:color w:val="auto"/>
          <w:kern w:val="2"/>
          <w:sz w:val="32"/>
          <w:szCs w:val="32"/>
          <w:lang w:val="en-US" w:eastAsia="zh-CN" w:bidi="ar-SA"/>
        </w:rPr>
        <w:t>（二）</w:t>
      </w:r>
      <w:r>
        <w:rPr>
          <w:rFonts w:hint="eastAsia" w:ascii="楷体_GB2312" w:hAnsi="楷体_GB2312" w:eastAsia="楷体_GB2312" w:cs="楷体_GB2312"/>
          <w:color w:val="auto"/>
          <w:sz w:val="32"/>
          <w:szCs w:val="32"/>
        </w:rPr>
        <w:t>聚焦主业主责，坚决做好政治安全保卫工作</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以防范和抵御“颜色革命”为主线，积极开展反分裂、反渗透、反颠覆工作，聚焦“蒙独”等各类境外重点组织、重点人员，积极完善与地方各主战单位及市局各业务部门的情报共享与沟通协助机制，进一步强化社会力量建设，常态化开展情报搜集工作，及时掌握活动动向。</w:t>
      </w:r>
      <w:r>
        <w:rPr>
          <w:rFonts w:hint="eastAsia" w:ascii="仿宋_GB2312" w:hAnsi="宋体" w:eastAsia="仿宋_GB2312" w:cs="仿宋_GB2312"/>
          <w:b w:val="0"/>
          <w:bCs w:val="0"/>
          <w:i w:val="0"/>
          <w:iCs w:val="0"/>
          <w:caps w:val="0"/>
          <w:color w:val="auto"/>
          <w:spacing w:val="0"/>
          <w:sz w:val="32"/>
          <w:szCs w:val="32"/>
          <w:shd w:val="clear" w:fill="FFFFFF"/>
          <w:lang w:val="en-US" w:eastAsia="zh-CN"/>
        </w:rPr>
        <w:t>全力协助上级有关部门开展在韩邪教人员D某的转化、劝返工作。</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密切关注各类在侦对象和重点人员编造政治谣言、炒作社会敏感问题、煽动群体性事件等动向线索，配合开展线索核查</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深入开展基础调研，以防范抵御境外宗教渗透为目标，</w:t>
      </w:r>
      <w:r>
        <w:rPr>
          <w:rFonts w:hint="eastAsia" w:ascii="仿宋_GB2312" w:hAnsi="仿宋_GB2312" w:eastAsia="仿宋_GB2312" w:cs="仿宋_GB2312"/>
          <w:color w:val="auto"/>
          <w:sz w:val="32"/>
          <w:szCs w:val="32"/>
          <w:lang w:eastAsia="zh-CN"/>
        </w:rPr>
        <w:t>年内开展</w:t>
      </w:r>
      <w:r>
        <w:rPr>
          <w:rFonts w:hint="eastAsia" w:ascii="仿宋_GB2312" w:hAnsi="仿宋_GB2312" w:eastAsia="仿宋_GB2312" w:cs="仿宋_GB2312"/>
          <w:color w:val="auto"/>
          <w:sz w:val="32"/>
          <w:szCs w:val="32"/>
        </w:rPr>
        <w:t>深入寺院、教堂和嘎查村</w:t>
      </w:r>
      <w:r>
        <w:rPr>
          <w:rFonts w:hint="eastAsia" w:ascii="仿宋_GB2312" w:hAnsi="仿宋_GB2312" w:eastAsia="仿宋_GB2312" w:cs="仿宋_GB2312"/>
          <w:color w:val="auto"/>
          <w:sz w:val="32"/>
          <w:szCs w:val="32"/>
          <w:lang w:eastAsia="zh-CN"/>
        </w:rPr>
        <w:t>排查</w:t>
      </w:r>
      <w:r>
        <w:rPr>
          <w:rFonts w:hint="eastAsia" w:ascii="仿宋_GB2312" w:hAnsi="仿宋_GB2312" w:eastAsia="仿宋_GB2312" w:cs="仿宋_GB2312"/>
          <w:color w:val="auto"/>
          <w:sz w:val="32"/>
          <w:szCs w:val="32"/>
          <w:lang w:val="en-US" w:eastAsia="zh-CN"/>
        </w:rPr>
        <w:t>3次</w:t>
      </w:r>
      <w:r>
        <w:rPr>
          <w:rFonts w:hint="eastAsia" w:ascii="仿宋_GB2312" w:hAnsi="仿宋_GB2312" w:eastAsia="仿宋_GB2312" w:cs="仿宋_GB2312"/>
          <w:color w:val="auto"/>
          <w:sz w:val="32"/>
          <w:szCs w:val="32"/>
        </w:rPr>
        <w:t>，动态掌握我旗宗教场所、人员和外来宗教人员活动情况。</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（三）</w:t>
      </w:r>
      <w:r>
        <w:rPr>
          <w:rFonts w:hint="eastAsia" w:ascii="楷体_GB2312" w:hAnsi="楷体_GB2312" w:eastAsia="楷体_GB2312" w:cs="楷体_GB2312"/>
          <w:color w:val="auto"/>
          <w:sz w:val="32"/>
          <w:szCs w:val="32"/>
        </w:rPr>
        <w:t>加强国安宣传，扎实开展技保人民防线工作</w:t>
      </w:r>
      <w:r>
        <w:rPr>
          <w:rFonts w:hint="eastAsia" w:ascii="楷体_GB2312" w:hAnsi="楷体_GB2312" w:eastAsia="楷体_GB2312" w:cs="楷体_GB2312"/>
          <w:color w:val="auto"/>
          <w:sz w:val="32"/>
          <w:szCs w:val="32"/>
          <w:lang w:eastAsia="zh-CN"/>
        </w:rPr>
        <w:t>。</w:t>
      </w:r>
      <w:r>
        <w:rPr>
          <w:rFonts w:hint="eastAsia" w:ascii="仿宋_GB2312" w:hAnsi="宋体" w:eastAsia="仿宋_GB2312" w:cs="仿宋_GB2312"/>
          <w:b/>
          <w:bCs/>
          <w:color w:val="auto"/>
          <w:sz w:val="32"/>
          <w:szCs w:val="32"/>
          <w:shd w:val="clear" w:color="auto" w:fill="FFFFFF"/>
        </w:rPr>
        <w:t>一是</w:t>
      </w:r>
      <w:r>
        <w:rPr>
          <w:rFonts w:hint="eastAsia" w:ascii="仿宋_GB2312" w:hAnsi="仿宋_GB2312" w:eastAsia="仿宋_GB2312" w:cs="仿宋_GB2312"/>
          <w:color w:val="auto"/>
          <w:sz w:val="32"/>
          <w:szCs w:val="32"/>
          <w:lang w:val="en-US" w:eastAsia="zh-CN"/>
        </w:rPr>
        <w:t>主动与旗委政法委、旗委国安办、旗教体局等部门沟通协调，将宝龙山中心校打造为“科左中旗全民国家安全教育试点单位”，建立“全民国家安全教育日主题展览长廊”。</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会同旗委国安办、旗乌兰牧骑等部门，联合开</w:t>
      </w:r>
      <w:r>
        <w:rPr>
          <w:rFonts w:hint="eastAsia" w:ascii="仿宋_GB2312" w:hAnsi="仿宋_GB2312" w:eastAsia="仿宋_GB2312" w:cs="仿宋_GB2312"/>
          <w:color w:val="auto"/>
          <w:sz w:val="32"/>
          <w:szCs w:val="32"/>
          <w:lang w:val="en-US" w:eastAsia="zh-CN"/>
        </w:rPr>
        <w:t>展“维护国家安全 你我都是主角”主题宣讲、总体国家安全观专题讲座、主题文艺演出进企业等一系列宣传教育活动。</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围绕国家安全教育“六进”，广泛开展社会面的国家安全宣传教育</w:t>
      </w:r>
      <w:r>
        <w:rPr>
          <w:rFonts w:hint="eastAsia" w:ascii="仿宋_GB2312" w:hAnsi="仿宋_GB2312" w:eastAsia="仿宋_GB2312" w:cs="仿宋_GB2312"/>
          <w:color w:val="auto"/>
          <w:sz w:val="32"/>
          <w:szCs w:val="32"/>
          <w:lang w:eastAsia="zh-CN"/>
        </w:rPr>
        <w:t>，进学校</w:t>
      </w:r>
      <w:r>
        <w:rPr>
          <w:rFonts w:hint="eastAsia" w:ascii="仿宋_GB2312" w:hAnsi="仿宋_GB2312" w:eastAsia="仿宋_GB2312" w:cs="仿宋_GB2312"/>
          <w:color w:val="auto"/>
          <w:sz w:val="32"/>
          <w:szCs w:val="32"/>
          <w:lang w:val="en-US" w:eastAsia="zh-CN"/>
        </w:rPr>
        <w:t>1次，进企业1次，进机关1次，</w:t>
      </w:r>
      <w:r>
        <w:rPr>
          <w:rFonts w:hint="eastAsia" w:ascii="仿宋_GB2312" w:hAnsi="仿宋_GB2312" w:eastAsia="仿宋_GB2312" w:cs="仿宋_GB2312"/>
          <w:color w:val="auto"/>
          <w:sz w:val="32"/>
          <w:szCs w:val="32"/>
          <w:lang w:val="en-US" w:eastAsia="zh-CN"/>
        </w:rPr>
        <w:t>发放宣传品1200余份，均取得了很好的宣传教育效果。</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围绕11月1日反间谍法发布实施和12月4日宪法日，通过融媒体、实地散发礼品、宣传册等形式宣传反间谍法。其中宣传教育进机关1次、进学校1次、进军营1次，邀请市局业务宣讲员在旗委党校作专题讲课1次，发放宣传品1200余份，营造全民参与人民防线氛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pacing w:val="-6"/>
          <w:sz w:val="32"/>
          <w:szCs w:val="32"/>
          <w:lang w:val="en-US" w:eastAsia="zh-CN"/>
        </w:rPr>
      </w:pPr>
      <w:r>
        <w:rPr>
          <w:rFonts w:hint="eastAsia" w:ascii="黑体" w:hAnsi="黑体" w:eastAsia="黑体" w:cs="黑体"/>
          <w:color w:val="auto"/>
          <w:sz w:val="32"/>
          <w:szCs w:val="32"/>
          <w:lang w:val="en-US" w:eastAsia="zh-CN"/>
        </w:rPr>
        <w:t>三、</w:t>
      </w:r>
      <w:r>
        <w:rPr>
          <w:rFonts w:hint="eastAsia" w:ascii="黑体" w:hAnsi="黑体" w:eastAsia="黑体" w:cs="黑体"/>
          <w:color w:val="auto"/>
          <w:spacing w:val="-6"/>
          <w:sz w:val="32"/>
          <w:szCs w:val="32"/>
          <w:lang w:val="en-US" w:eastAsia="zh-CN"/>
        </w:rPr>
        <w:t>以加快锻造新时代国安铁军为方向，全面加强队伍建设</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val="0"/>
          <w:bCs w:val="0"/>
          <w:i w:val="0"/>
          <w:iCs w:val="0"/>
          <w:caps w:val="0"/>
          <w:color w:val="auto"/>
          <w:spacing w:val="0"/>
          <w:sz w:val="32"/>
          <w:szCs w:val="32"/>
          <w:shd w:val="clear" w:fill="FFFFFF"/>
          <w:lang w:val="en-US" w:eastAsia="zh-CN"/>
        </w:rPr>
      </w:pPr>
      <w:r>
        <w:rPr>
          <w:rFonts w:hint="eastAsia" w:ascii="楷体_GB2312" w:hAnsi="楷体_GB2312" w:eastAsia="楷体_GB2312" w:cs="楷体_GB2312"/>
          <w:b w:val="0"/>
          <w:bCs w:val="0"/>
          <w:color w:val="auto"/>
          <w:sz w:val="32"/>
          <w:szCs w:val="32"/>
          <w:lang w:val="en-US" w:eastAsia="zh-CN"/>
        </w:rPr>
        <w:t>（一）坚持严管与厚爱相结合，切实加强干部队伍管理。</w:t>
      </w:r>
      <w:r>
        <w:rPr>
          <w:rFonts w:hint="eastAsia" w:ascii="仿宋_GB2312" w:hAnsi="宋体" w:eastAsia="仿宋_GB2312" w:cs="仿宋_GB2312"/>
          <w:b/>
          <w:bCs/>
          <w:i w:val="0"/>
          <w:iCs w:val="0"/>
          <w:caps w:val="0"/>
          <w:color w:val="auto"/>
          <w:spacing w:val="0"/>
          <w:sz w:val="32"/>
          <w:szCs w:val="32"/>
          <w:shd w:val="clear" w:fill="FFFFFF"/>
          <w:lang w:val="en-US" w:eastAsia="zh-CN"/>
        </w:rPr>
        <w:t>一方面，</w:t>
      </w:r>
      <w:r>
        <w:rPr>
          <w:rFonts w:hint="eastAsia" w:ascii="仿宋_GB2312" w:hAnsi="宋体" w:eastAsia="仿宋_GB2312" w:cs="仿宋_GB2312"/>
          <w:b w:val="0"/>
          <w:bCs w:val="0"/>
          <w:i w:val="0"/>
          <w:iCs w:val="0"/>
          <w:caps w:val="0"/>
          <w:color w:val="auto"/>
          <w:spacing w:val="0"/>
          <w:sz w:val="32"/>
          <w:szCs w:val="32"/>
          <w:shd w:val="clear" w:fill="FFFFFF"/>
          <w:lang w:val="en-US" w:eastAsia="zh-CN"/>
        </w:rPr>
        <w:t>我局严格贯彻落实干部队伍日常管理，</w:t>
      </w:r>
      <w:r>
        <w:rPr>
          <w:rFonts w:hint="eastAsia" w:ascii="仿宋_GB2312" w:eastAsia="仿宋_GB2312"/>
          <w:b w:val="0"/>
          <w:bCs w:val="0"/>
          <w:color w:val="auto"/>
          <w:sz w:val="32"/>
          <w:szCs w:val="32"/>
          <w:lang w:val="en-US" w:eastAsia="zh-CN"/>
        </w:rPr>
        <w:t>持续深入加强党章党纪以及系统内各项规章制度的执行力度，</w:t>
      </w:r>
      <w:r>
        <w:rPr>
          <w:rFonts w:hint="eastAsia" w:ascii="仿宋_GB2312" w:hAnsi="宋体" w:eastAsia="仿宋_GB2312" w:cs="仿宋_GB2312"/>
          <w:b w:val="0"/>
          <w:bCs w:val="0"/>
          <w:i w:val="0"/>
          <w:iCs w:val="0"/>
          <w:caps w:val="0"/>
          <w:color w:val="auto"/>
          <w:spacing w:val="0"/>
          <w:sz w:val="32"/>
          <w:szCs w:val="32"/>
          <w:shd w:val="clear" w:fill="FFFFFF"/>
          <w:lang w:val="en-US" w:eastAsia="zh-CN"/>
        </w:rPr>
        <w:t>严格落实请销假制度，扎实开展干部队伍思想状况分析，严密关注干部8小时外生活情况，年内开展家访工作1次，谈心谈话2次。</w:t>
      </w:r>
      <w:r>
        <w:rPr>
          <w:rFonts w:hint="eastAsia" w:ascii="仿宋_GB2312" w:hAnsi="宋体" w:eastAsia="仿宋_GB2312" w:cs="仿宋_GB2312"/>
          <w:b/>
          <w:bCs/>
          <w:i w:val="0"/>
          <w:iCs w:val="0"/>
          <w:caps w:val="0"/>
          <w:color w:val="auto"/>
          <w:spacing w:val="0"/>
          <w:sz w:val="32"/>
          <w:szCs w:val="32"/>
          <w:shd w:val="clear" w:fill="FFFFFF"/>
          <w:lang w:val="en-US" w:eastAsia="zh-CN"/>
        </w:rPr>
        <w:t>另一方面，</w:t>
      </w:r>
      <w:r>
        <w:rPr>
          <w:rFonts w:hint="eastAsia" w:ascii="仿宋_GB2312" w:hAnsi="宋体" w:eastAsia="仿宋_GB2312" w:cs="仿宋_GB2312"/>
          <w:b w:val="0"/>
          <w:bCs w:val="0"/>
          <w:i w:val="0"/>
          <w:iCs w:val="0"/>
          <w:caps w:val="0"/>
          <w:color w:val="auto"/>
          <w:spacing w:val="0"/>
          <w:sz w:val="32"/>
          <w:szCs w:val="32"/>
          <w:shd w:val="clear" w:fill="FFFFFF"/>
          <w:lang w:val="en-US" w:eastAsia="zh-CN"/>
        </w:rPr>
        <w:t>充分发挥干部自身能力优势，努力激发干部队伍干事创业精神，为较好地完成各项重点任务奠定了良好的基础。</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b w:val="0"/>
          <w:bCs w:val="0"/>
          <w:color w:val="auto"/>
          <w:sz w:val="32"/>
          <w:szCs w:val="32"/>
          <w:lang w:val="en-US" w:eastAsia="zh-CN"/>
        </w:rPr>
        <w:t>（二）强化作风建设，确保政治生态风清气正。</w:t>
      </w:r>
      <w:r>
        <w:rPr>
          <w:rFonts w:hint="eastAsia" w:ascii="仿宋_GB2312" w:eastAsia="仿宋_GB2312"/>
          <w:b w:val="0"/>
          <w:bCs w:val="0"/>
          <w:color w:val="auto"/>
          <w:sz w:val="32"/>
          <w:szCs w:val="32"/>
          <w:lang w:eastAsia="zh-CN"/>
        </w:rPr>
        <w:t>强化警示教育，</w:t>
      </w:r>
      <w:r>
        <w:rPr>
          <w:rFonts w:hint="eastAsia" w:ascii="仿宋_GB2312" w:hAnsi="微软雅黑" w:eastAsia="仿宋_GB2312"/>
          <w:color w:val="auto"/>
          <w:sz w:val="32"/>
          <w:szCs w:val="32"/>
          <w:shd w:val="clear" w:color="auto" w:fill="FFFFFF"/>
        </w:rPr>
        <w:t>组织全体干警</w:t>
      </w:r>
      <w:r>
        <w:rPr>
          <w:rFonts w:hint="eastAsia" w:ascii="仿宋_GB2312" w:hAnsi="微软雅黑" w:eastAsia="仿宋_GB2312"/>
          <w:color w:val="auto"/>
          <w:sz w:val="32"/>
          <w:szCs w:val="32"/>
          <w:shd w:val="clear" w:color="auto" w:fill="FFFFFF"/>
          <w:lang w:eastAsia="zh-CN"/>
        </w:rPr>
        <w:t>职工观看警示教育片</w:t>
      </w:r>
      <w:r>
        <w:rPr>
          <w:rFonts w:hint="eastAsia" w:ascii="仿宋_GB2312" w:hAnsi="微软雅黑" w:eastAsia="仿宋_GB2312"/>
          <w:color w:val="auto"/>
          <w:sz w:val="32"/>
          <w:szCs w:val="32"/>
          <w:shd w:val="clear" w:color="auto" w:fill="FFFFFF"/>
          <w:lang w:val="en-US" w:eastAsia="zh-CN"/>
        </w:rPr>
        <w:t>3次</w:t>
      </w:r>
      <w:r>
        <w:rPr>
          <w:rFonts w:hint="eastAsia" w:ascii="仿宋_GB2312" w:hAnsi="微软雅黑" w:eastAsia="仿宋_GB2312"/>
          <w:color w:val="auto"/>
          <w:sz w:val="32"/>
          <w:szCs w:val="32"/>
          <w:shd w:val="clear" w:color="auto" w:fill="FFFFFF"/>
          <w:lang w:eastAsia="zh-CN"/>
        </w:rPr>
        <w:t>，积极参与</w:t>
      </w:r>
      <w:r>
        <w:rPr>
          <w:rFonts w:hint="eastAsia" w:ascii="仿宋_GB2312" w:hAnsi="Times New Roman" w:eastAsia="仿宋_GB2312" w:cs="仿宋_GB2312"/>
          <w:b w:val="0"/>
          <w:bCs w:val="0"/>
          <w:i w:val="0"/>
          <w:iCs w:val="0"/>
          <w:caps w:val="0"/>
          <w:color w:val="auto"/>
          <w:spacing w:val="0"/>
          <w:kern w:val="0"/>
          <w:sz w:val="32"/>
          <w:szCs w:val="32"/>
          <w:shd w:val="clear" w:fill="FFFFFF"/>
          <w:lang w:val="en-US" w:eastAsia="zh-CN" w:bidi="ar"/>
        </w:rPr>
        <w:t>党支部纪检委员“廉政警示教育”学习研讨，严明制度红线、纪律底线，一体推进不敢腐、不能腐、不想腐</w:t>
      </w:r>
      <w:r>
        <w:rPr>
          <w:rFonts w:hint="eastAsia" w:ascii="仿宋_GB2312" w:hAnsi="微软雅黑" w:eastAsia="仿宋_GB2312"/>
          <w:color w:val="auto"/>
          <w:sz w:val="32"/>
          <w:szCs w:val="32"/>
          <w:shd w:val="clear" w:color="auto" w:fill="FFFFFF"/>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color w:val="auto"/>
          <w:sz w:val="32"/>
          <w:szCs w:val="32"/>
          <w:shd w:val="clear" w:color="auto" w:fill="FFFFFF"/>
          <w:lang w:eastAsia="zh-CN"/>
        </w:rPr>
        <w:t>（三）</w:t>
      </w: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系统推进责任到人，树立鲜明的评价激励导向。</w:t>
      </w: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加强以岗位职责为中心的干部队伍管理，根据“三定”规定和年度重点任务制定年度目标任务书，将党的政治建设、思想建设、组织建设、作风建设、反腐倡廉建设等工作纳入全局年度目标任务书，与业务工作同研究、同部署、同检查、同考核，将全部岗位职责、年度重点任务落实到人。</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val="0"/>
          <w:bCs w:val="0"/>
          <w:i w:val="0"/>
          <w:iCs w:val="0"/>
          <w:caps w:val="0"/>
          <w:color w:val="auto"/>
          <w:spacing w:val="0"/>
          <w:sz w:val="32"/>
          <w:szCs w:val="32"/>
          <w:shd w:val="clear" w:fill="FFFFFF"/>
          <w:lang w:eastAsia="zh-CN"/>
        </w:rPr>
      </w:pPr>
      <w:r>
        <w:rPr>
          <w:rFonts w:hint="eastAsia" w:ascii="黑体" w:hAnsi="黑体" w:eastAsia="黑体" w:cs="黑体"/>
          <w:b w:val="0"/>
          <w:bCs w:val="0"/>
          <w:i w:val="0"/>
          <w:iCs w:val="0"/>
          <w:caps w:val="0"/>
          <w:color w:val="auto"/>
          <w:spacing w:val="0"/>
          <w:sz w:val="32"/>
          <w:szCs w:val="32"/>
          <w:shd w:val="clear" w:fill="FFFFFF"/>
          <w:lang w:eastAsia="zh-CN"/>
        </w:rPr>
        <w:t>四、存在的问题</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一是搜集舆情信息有限。</w:t>
      </w:r>
      <w:r>
        <w:rPr>
          <w:rFonts w:hint="eastAsia" w:ascii="仿宋_GB2312" w:hAnsi="仿宋_GB2312" w:eastAsia="仿宋_GB2312" w:cs="仿宋_GB2312"/>
          <w:b w:val="0"/>
          <w:bCs w:val="0"/>
          <w:color w:val="auto"/>
          <w:sz w:val="32"/>
          <w:szCs w:val="32"/>
          <w:lang w:val="en-US" w:eastAsia="zh-CN"/>
        </w:rPr>
        <w:t>警力不足，秘密力量数量不多，搜集舆情信息工作效果不佳，导致工作被动，业绩不突出。</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二是干警业务能力有限。</w:t>
      </w:r>
      <w:r>
        <w:rPr>
          <w:rFonts w:hint="eastAsia" w:ascii="仿宋_GB2312" w:hAnsi="仿宋_GB2312" w:eastAsia="仿宋_GB2312" w:cs="仿宋_GB2312"/>
          <w:b w:val="0"/>
          <w:bCs w:val="0"/>
          <w:color w:val="auto"/>
          <w:sz w:val="32"/>
          <w:szCs w:val="32"/>
          <w:lang w:val="en-US" w:eastAsia="zh-CN"/>
        </w:rPr>
        <w:t>现有干警里没有网络技术专业人员，开展网络安全工作属先学先用，多个领域靠上级业务部门的协助，无法保证遇事随时开展工作。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val="0"/>
          <w:bCs w:val="0"/>
          <w:i w:val="0"/>
          <w:iCs w:val="0"/>
          <w:caps w:val="0"/>
          <w:color w:val="auto"/>
          <w:spacing w:val="0"/>
          <w:sz w:val="32"/>
          <w:szCs w:val="32"/>
          <w:shd w:val="clear" w:fill="FFFFFF"/>
          <w:lang w:eastAsia="zh-CN"/>
        </w:rPr>
      </w:pPr>
      <w:r>
        <w:rPr>
          <w:rFonts w:hint="eastAsia" w:ascii="黑体" w:hAnsi="黑体" w:eastAsia="黑体" w:cs="黑体"/>
          <w:b w:val="0"/>
          <w:bCs w:val="0"/>
          <w:i w:val="0"/>
          <w:iCs w:val="0"/>
          <w:caps w:val="0"/>
          <w:color w:val="auto"/>
          <w:spacing w:val="0"/>
          <w:sz w:val="32"/>
          <w:szCs w:val="32"/>
          <w:shd w:val="clear" w:fill="FFFFFF"/>
          <w:lang w:eastAsia="zh-CN"/>
        </w:rPr>
        <w:t>五、</w:t>
      </w:r>
      <w:r>
        <w:rPr>
          <w:rFonts w:hint="eastAsia" w:ascii="黑体" w:hAnsi="黑体" w:eastAsia="黑体" w:cs="黑体"/>
          <w:b w:val="0"/>
          <w:bCs w:val="0"/>
          <w:i w:val="0"/>
          <w:iCs w:val="0"/>
          <w:caps w:val="0"/>
          <w:color w:val="auto"/>
          <w:spacing w:val="0"/>
          <w:sz w:val="32"/>
          <w:szCs w:val="32"/>
          <w:shd w:val="clear" w:fill="FFFFFF"/>
          <w:lang w:val="en-US" w:eastAsia="zh-CN"/>
        </w:rPr>
        <w:t>2024年</w:t>
      </w:r>
      <w:r>
        <w:rPr>
          <w:rFonts w:hint="eastAsia" w:ascii="黑体" w:hAnsi="黑体" w:eastAsia="黑体" w:cs="黑体"/>
          <w:b w:val="0"/>
          <w:bCs w:val="0"/>
          <w:i w:val="0"/>
          <w:iCs w:val="0"/>
          <w:caps w:val="0"/>
          <w:color w:val="auto"/>
          <w:spacing w:val="0"/>
          <w:sz w:val="32"/>
          <w:szCs w:val="32"/>
          <w:shd w:val="clear" w:fill="FFFFFF"/>
          <w:lang w:eastAsia="zh-CN"/>
        </w:rPr>
        <w:t>工作计划</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严格按照旗委政法委、市局党委统一安排部署，认真开展主题教育、线索核查、敌情调研、社会力量、秘密力量建设等各项年度重点工作。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积极开展筑牢祖国北疆安全稳定屏障2023百日攻坚行动。专项开展摸底排查“蒙独”势力渗透、煽动活动迹象，持续关注涉政重点人和网络舆情，严防炒作社会敏感问题，煽动群体性事件等。</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jc w:val="both"/>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围绕</w:t>
      </w:r>
      <w:r>
        <w:rPr>
          <w:rFonts w:hint="eastAsia" w:ascii="仿宋_GB2312" w:eastAsia="仿宋_GB2312"/>
          <w:color w:val="auto"/>
          <w:sz w:val="32"/>
          <w:szCs w:val="32"/>
          <w:lang w:eastAsia="zh-CN"/>
        </w:rPr>
        <w:t>《科左中旗政法系统</w:t>
      </w:r>
      <w:r>
        <w:rPr>
          <w:rFonts w:hint="eastAsia" w:ascii="仿宋_GB2312" w:eastAsia="仿宋_GB2312"/>
          <w:color w:val="auto"/>
          <w:sz w:val="32"/>
          <w:szCs w:val="32"/>
          <w:lang w:val="en-US" w:eastAsia="zh-CN"/>
        </w:rPr>
        <w:t>2024年工作要点》</w:t>
      </w:r>
      <w:r>
        <w:rPr>
          <w:rFonts w:hint="eastAsia" w:ascii="仿宋_GB2312" w:eastAsia="仿宋_GB2312"/>
          <w:color w:val="auto"/>
          <w:sz w:val="32"/>
          <w:szCs w:val="32"/>
          <w:lang w:eastAsia="zh-CN"/>
        </w:rPr>
        <w:t>工作安排，认真谋划明年工作。</w:t>
      </w:r>
      <w:bookmarkStart w:id="0" w:name="_GoBack"/>
      <w:bookmarkEnd w:id="0"/>
    </w:p>
    <w:sectPr>
      <w:footerReference r:id="rId4" w:type="default"/>
      <w:pgSz w:w="11906" w:h="16838"/>
      <w:pgMar w:top="1644" w:right="1587" w:bottom="1474" w:left="1587" w:header="851" w:footer="1134"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script"/>
    <w:pitch w:val="default"/>
    <w:sig w:usb0="80000023" w:usb1="00000000" w:usb2="00020000" w:usb3="00000000" w:csb0="00000001" w:csb1="00000000"/>
  </w:font>
  <w:font w:name="方正仿宋_GBK">
    <w:panose1 w:val="03000509000000000000"/>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hdrShapeDefaults>
    <o:shapelayout v:ext="edit">
      <o:idmap v:ext="edit" data="2"/>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MjA5MmNhOTQwOTFhOTFhYmViMjk4ZTcwZWM1NjYifQ=="/>
  </w:docVars>
  <w:rsids>
    <w:rsidRoot w:val="00000000"/>
    <w:rsid w:val="0F027ABD"/>
    <w:rsid w:val="107B6EA5"/>
    <w:rsid w:val="10DF4353"/>
    <w:rsid w:val="193B585A"/>
    <w:rsid w:val="31527DC1"/>
    <w:rsid w:val="39100726"/>
    <w:rsid w:val="3A361B71"/>
    <w:rsid w:val="4835453B"/>
    <w:rsid w:val="53095C1D"/>
    <w:rsid w:val="69EA4CEE"/>
    <w:rsid w:val="752A0D76"/>
    <w:rsid w:val="75BF7439"/>
    <w:rsid w:val="788917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0"/>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before="190"/>
      <w:ind w:left="120"/>
    </w:pPr>
    <w:rPr>
      <w:rFonts w:ascii="宋体" w:hAnsi="宋体" w:eastAsia="宋体" w:cs="宋体"/>
      <w:sz w:val="32"/>
      <w:szCs w:val="32"/>
      <w:lang w:val="zh-CN" w:eastAsia="zh-CN" w:bidi="zh-CN"/>
    </w:rPr>
  </w:style>
  <w:style w:type="paragraph" w:styleId="3">
    <w:name w:val="Body Text First Indent"/>
    <w:basedOn w:val="2"/>
    <w:qFormat/>
    <w:uiPriority w:val="0"/>
    <w:pPr>
      <w:spacing w:before="0" w:after="120"/>
      <w:ind w:left="0" w:firstLine="420" w:firstLineChars="100"/>
    </w:pPr>
    <w:rPr>
      <w:rFonts w:ascii="Calibri" w:hAnsi="Calibri" w:eastAsia="宋体" w:cs="Times New Roman"/>
      <w:sz w:val="21"/>
      <w:szCs w:val="24"/>
      <w:lang w:val="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jc w:val="center"/>
      <w:outlineLvl w:val="0"/>
    </w:pPr>
    <w:rPr>
      <w:rFonts w:ascii="DejaVu Sans" w:hAnsi="DejaVu Sans"/>
      <w:b/>
      <w:sz w:val="32"/>
    </w:rPr>
  </w:style>
  <w:style w:type="character" w:styleId="9">
    <w:name w:val="page number"/>
    <w:basedOn w:val="8"/>
    <w:uiPriority w:val="0"/>
  </w:style>
  <w:style w:type="paragraph" w:customStyle="1" w:styleId="10">
    <w:name w:val="标题 11"/>
    <w:basedOn w:val="1"/>
    <w:uiPriority w:val="0"/>
    <w:pPr>
      <w:spacing w:before="100" w:beforeAutospacing="1" w:after="100" w:afterAutospacing="1"/>
      <w:jc w:val="left"/>
      <w:outlineLvl w:val="0"/>
    </w:pPr>
    <w:rPr>
      <w:rFonts w:hint="eastAsia" w:ascii="宋体" w:hAnsi="宋体" w:eastAsia="宋体"/>
      <w:b/>
      <w:kern w:val="44"/>
      <w:sz w:val="48"/>
      <w:szCs w:val="48"/>
      <w:lang w:val="en-US" w:eastAsia="zh-CN" w:bidi="ar"/>
    </w:rPr>
  </w:style>
  <w:style w:type="paragraph" w:customStyle="1" w:styleId="11">
    <w:name w:val="标题 21"/>
    <w:basedOn w:val="1"/>
    <w:qFormat/>
    <w:uiPriority w:val="0"/>
    <w:pPr>
      <w:spacing w:before="100" w:beforeAutospacing="1" w:after="100" w:afterAutospacing="1"/>
      <w:jc w:val="left"/>
      <w:outlineLvl w:val="1"/>
    </w:pPr>
    <w:rPr>
      <w:rFonts w:hint="eastAsia" w:ascii="宋体" w:hAnsi="宋体" w:eastAsia="宋体"/>
      <w:b/>
      <w:bCs/>
      <w:kern w:val="0"/>
      <w:sz w:val="36"/>
      <w:szCs w:val="36"/>
      <w:lang w:val="en-US" w:eastAsia="zh-CN" w:bidi="ar"/>
    </w:rPr>
  </w:style>
  <w:style w:type="paragraph" w:customStyle="1" w:styleId="12">
    <w:name w:val="标题 31"/>
    <w:basedOn w:val="1"/>
    <w:autoRedefine/>
    <w:uiPriority w:val="0"/>
    <w:pPr>
      <w:spacing w:before="100" w:beforeAutospacing="1" w:after="100" w:afterAutospacing="1"/>
      <w:jc w:val="left"/>
      <w:outlineLvl w:val="2"/>
    </w:pPr>
    <w:rPr>
      <w:rFonts w:hint="eastAsia" w:ascii="宋体" w:hAnsi="宋体" w:eastAsia="宋体"/>
      <w:b/>
      <w:bCs/>
      <w:kern w:val="0"/>
      <w:sz w:val="27"/>
      <w:szCs w:val="27"/>
      <w:lang w:val="en-US" w:eastAsia="zh-CN" w:bidi="ar"/>
    </w:rPr>
  </w:style>
  <w:style w:type="character" w:customStyle="1" w:styleId="13">
    <w:name w:val="默认段落字体1"/>
    <w:link w:val="1"/>
    <w:autoRedefine/>
    <w:semiHidden/>
    <w:qFormat/>
    <w:uiPriority w:val="0"/>
  </w:style>
  <w:style w:type="table" w:customStyle="1" w:styleId="14">
    <w:name w:val="普通表格1"/>
    <w:autoRedefine/>
    <w:semiHidden/>
    <w:qFormat/>
    <w:uiPriority w:val="0"/>
  </w:style>
  <w:style w:type="paragraph" w:customStyle="1" w:styleId="15">
    <w:name w:val="正文缩进1"/>
    <w:basedOn w:val="1"/>
    <w:autoRedefine/>
    <w:qFormat/>
    <w:uiPriority w:val="0"/>
    <w:pPr>
      <w:ind w:firstLine="420" w:firstLineChars="200"/>
    </w:pPr>
    <w:rPr>
      <w:rFonts w:eastAsia="仿宋_GB2312"/>
      <w:sz w:val="32"/>
      <w:szCs w:val="32"/>
    </w:rPr>
  </w:style>
  <w:style w:type="paragraph" w:customStyle="1" w:styleId="16">
    <w:name w:val="正文文本1"/>
    <w:basedOn w:val="1"/>
    <w:qFormat/>
    <w:uiPriority w:val="0"/>
    <w:pPr>
      <w:spacing w:after="120"/>
    </w:pPr>
  </w:style>
  <w:style w:type="paragraph" w:customStyle="1" w:styleId="17">
    <w:name w:val="正文文本缩进1"/>
    <w:basedOn w:val="1"/>
    <w:autoRedefine/>
    <w:qFormat/>
    <w:uiPriority w:val="0"/>
    <w:pPr>
      <w:spacing w:after="120" w:afterAutospacing="0" w:line="788" w:lineRule="atLeast"/>
      <w:ind w:left="420" w:leftChars="200"/>
      <w:jc w:val="both"/>
    </w:pPr>
    <w:rPr>
      <w:rFonts w:ascii="Calibri" w:hAnsi="Calibri" w:eastAsia="宋体"/>
      <w:color w:val="000000"/>
      <w:sz w:val="48"/>
      <w:szCs w:val="48"/>
      <w:lang w:val="en-US" w:eastAsia="zh-CN" w:bidi="ar-SA"/>
    </w:rPr>
  </w:style>
  <w:style w:type="paragraph" w:customStyle="1" w:styleId="18">
    <w:name w:val="页脚1"/>
    <w:basedOn w:val="1"/>
    <w:autoRedefine/>
    <w:qFormat/>
    <w:uiPriority w:val="0"/>
    <w:pPr>
      <w:tabs>
        <w:tab w:val="center" w:pos="4153"/>
        <w:tab w:val="right" w:pos="8306"/>
      </w:tabs>
      <w:snapToGrid w:val="0"/>
      <w:jc w:val="left"/>
    </w:pPr>
    <w:rPr>
      <w:sz w:val="18"/>
    </w:rPr>
  </w:style>
  <w:style w:type="paragraph" w:customStyle="1" w:styleId="19">
    <w:name w:val="页眉1"/>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20">
    <w:name w:val="脚注文本1"/>
    <w:basedOn w:val="1"/>
    <w:autoRedefine/>
    <w:semiHidden/>
    <w:qFormat/>
    <w:uiPriority w:val="0"/>
    <w:pPr>
      <w:snapToGrid w:val="0"/>
      <w:jc w:val="left"/>
    </w:pPr>
    <w:rPr>
      <w:sz w:val="18"/>
      <w:szCs w:val="18"/>
    </w:rPr>
  </w:style>
  <w:style w:type="paragraph" w:customStyle="1" w:styleId="21">
    <w:name w:val="普通(网站)11"/>
    <w:basedOn w:val="1"/>
    <w:qFormat/>
    <w:uiPriority w:val="0"/>
    <w:pPr>
      <w:spacing w:before="100" w:beforeAutospacing="1" w:after="100" w:afterAutospacing="1"/>
      <w:ind w:left="0" w:right="0"/>
      <w:jc w:val="left"/>
    </w:pPr>
    <w:rPr>
      <w:rFonts w:ascii="Times New Roman" w:hAnsi="Times New Roman" w:eastAsia="宋体"/>
      <w:kern w:val="0"/>
      <w:sz w:val="24"/>
      <w:lang w:val="en-US" w:eastAsia="zh-CN" w:bidi="ar"/>
    </w:rPr>
  </w:style>
  <w:style w:type="paragraph" w:customStyle="1" w:styleId="22">
    <w:name w:val="标题1"/>
    <w:basedOn w:val="1"/>
    <w:qFormat/>
    <w:uiPriority w:val="0"/>
    <w:pPr>
      <w:spacing w:before="240" w:after="60"/>
      <w:jc w:val="center"/>
      <w:outlineLvl w:val="0"/>
    </w:pPr>
    <w:rPr>
      <w:rFonts w:hint="eastAsia" w:ascii="Arial" w:hAnsi="Arial"/>
      <w:b/>
      <w:sz w:val="32"/>
    </w:rPr>
  </w:style>
  <w:style w:type="paragraph" w:customStyle="1" w:styleId="23">
    <w:name w:val="正文首行缩进1"/>
    <w:basedOn w:val="16"/>
    <w:qFormat/>
    <w:uiPriority w:val="0"/>
  </w:style>
  <w:style w:type="paragraph" w:customStyle="1" w:styleId="24">
    <w:name w:val="正文首行缩进 21"/>
    <w:basedOn w:val="17"/>
    <w:qFormat/>
    <w:uiPriority w:val="0"/>
    <w:pPr>
      <w:ind w:firstLine="420" w:firstLineChars="200"/>
    </w:pPr>
  </w:style>
  <w:style w:type="character" w:customStyle="1" w:styleId="25">
    <w:name w:val="要点1"/>
    <w:basedOn w:val="13"/>
    <w:link w:val="1"/>
    <w:autoRedefine/>
    <w:qFormat/>
    <w:uiPriority w:val="0"/>
    <w:rPr>
      <w:b/>
    </w:rPr>
  </w:style>
  <w:style w:type="character" w:customStyle="1" w:styleId="26">
    <w:name w:val="强调1"/>
    <w:basedOn w:val="13"/>
    <w:link w:val="1"/>
    <w:autoRedefine/>
    <w:qFormat/>
    <w:uiPriority w:val="0"/>
    <w:rPr>
      <w:i/>
    </w:rPr>
  </w:style>
  <w:style w:type="character" w:customStyle="1" w:styleId="27">
    <w:name w:val="超链接1"/>
    <w:basedOn w:val="13"/>
    <w:link w:val="1"/>
    <w:qFormat/>
    <w:uiPriority w:val="0"/>
    <w:rPr>
      <w:color w:val="0000FF"/>
      <w:u w:val="single"/>
    </w:rPr>
  </w:style>
  <w:style w:type="paragraph" w:customStyle="1" w:styleId="28">
    <w:name w:val="Default"/>
    <w:qFormat/>
    <w:uiPriority w:val="0"/>
    <w:pPr>
      <w:widowControl w:val="0"/>
      <w:autoSpaceDE w:val="0"/>
      <w:autoSpaceDN w:val="0"/>
    </w:pPr>
    <w:rPr>
      <w:rFonts w:ascii="仿宋" w:hAnsi="仿宋" w:eastAsia="宋体" w:cs="Times New Roman"/>
      <w:color w:val="000000"/>
      <w:sz w:val="24"/>
      <w:szCs w:val="24"/>
      <w:lang w:val="en-US" w:eastAsia="zh-CN" w:bidi="ar-SA"/>
    </w:rPr>
  </w:style>
  <w:style w:type="paragraph" w:customStyle="1" w:styleId="29">
    <w:name w:val="普通(网站)1"/>
    <w:basedOn w:val="1"/>
    <w:qFormat/>
    <w:uiPriority w:val="0"/>
    <w:pPr>
      <w:spacing w:before="100" w:beforeAutospacing="1" w:after="100" w:afterAutospacing="1"/>
      <w:jc w:val="left"/>
    </w:pPr>
    <w:rPr>
      <w:kern w:val="0"/>
      <w:sz w:val="24"/>
    </w:rPr>
  </w:style>
  <w:style w:type="character" w:customStyle="1" w:styleId="30">
    <w:name w:val="NormalCharacter"/>
    <w:link w:val="1"/>
    <w:autoRedefine/>
    <w:qFormat/>
    <w:uiPriority w:val="0"/>
    <w:rPr>
      <w:rFonts w:ascii="Times New Roman" w:hAnsi="Times New Roman" w:eastAsia="仿宋_GB2312"/>
      <w:spacing w:val="15"/>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2023-12-29T09:04:00Z</dcterms:created>
  <dc:creator>ᠬᠦᠰᠡᠯᠡᠩ</dc:creator>
  <cp:lastModifiedBy>众达印刷厂</cp:lastModifiedBy>
  <dcterms:modified xsi:type="dcterms:W3CDTF">2024-01-04T03:14:34Z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CEE8319C694D4FD4B541398EFD362801_13</vt:lpwstr>
  </property>
</Properties>
</file>