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color w:val="FF0000"/>
          <w:sz w:val="32"/>
          <w:szCs w:val="32"/>
          <w:lang w:val="en-US" w:eastAsia="zh-CN"/>
        </w:rPr>
      </w:pPr>
      <w:r>
        <w:rPr>
          <w:rFonts w:hint="eastAsia" w:ascii="黑体" w:hAnsi="黑体" w:eastAsia="黑体" w:cs="黑体"/>
          <w:sz w:val="32"/>
          <w:szCs w:val="32"/>
          <w:lang w:val="en-US" w:eastAsia="zh-CN"/>
        </w:rPr>
        <w:t>城乡居民基本养老保险参保政策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一、城乡居民基本养老保险</w:t>
      </w:r>
    </w:p>
    <w:tbl>
      <w:tblPr>
        <w:tblStyle w:val="7"/>
        <w:tblpPr w:leftFromText="180" w:rightFromText="180" w:vertAnchor="text" w:horzAnchor="page" w:tblpX="3169" w:tblpY="4141"/>
        <w:tblOverlap w:val="never"/>
        <w:tblW w:w="6180" w:type="dxa"/>
        <w:tblInd w:w="0" w:type="dxa"/>
        <w:tblLayout w:type="fixed"/>
        <w:tblCellMar>
          <w:top w:w="0" w:type="dxa"/>
          <w:left w:w="0" w:type="dxa"/>
          <w:bottom w:w="0" w:type="dxa"/>
          <w:right w:w="0" w:type="dxa"/>
        </w:tblCellMar>
      </w:tblPr>
      <w:tblGrid>
        <w:gridCol w:w="420"/>
        <w:gridCol w:w="516"/>
        <w:gridCol w:w="444"/>
        <w:gridCol w:w="648"/>
        <w:gridCol w:w="480"/>
        <w:gridCol w:w="792"/>
        <w:gridCol w:w="888"/>
        <w:gridCol w:w="624"/>
        <w:gridCol w:w="636"/>
        <w:gridCol w:w="732"/>
      </w:tblGrid>
      <w:tr>
        <w:tblPrEx>
          <w:tblCellMar>
            <w:top w:w="0" w:type="dxa"/>
            <w:left w:w="0" w:type="dxa"/>
            <w:bottom w:w="0" w:type="dxa"/>
            <w:right w:w="0" w:type="dxa"/>
          </w:tblCellMar>
        </w:tblPrEx>
        <w:trPr>
          <w:trHeight w:val="312" w:hRule="atLeast"/>
        </w:trPr>
        <w:tc>
          <w:tcPr>
            <w:tcW w:w="6180" w:type="dxa"/>
            <w:gridSpan w:val="10"/>
            <w:tcBorders>
              <w:top w:val="nil"/>
              <w:left w:val="nil"/>
              <w:bottom w:val="nil"/>
              <w:right w:val="nil"/>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黑体" w:hAnsi="宋体" w:eastAsia="黑体" w:cs="黑体"/>
                <w:i w:val="0"/>
                <w:color w:val="000000"/>
                <w:sz w:val="21"/>
                <w:szCs w:val="21"/>
                <w:highlight w:val="none"/>
                <w:u w:val="none"/>
              </w:rPr>
            </w:pPr>
            <w:r>
              <w:rPr>
                <w:rFonts w:hint="eastAsia" w:ascii="黑体" w:hAnsi="宋体" w:eastAsia="黑体" w:cs="黑体"/>
                <w:i w:val="0"/>
                <w:color w:val="000000"/>
                <w:kern w:val="0"/>
                <w:sz w:val="21"/>
                <w:szCs w:val="21"/>
                <w:highlight w:val="none"/>
                <w:u w:val="none"/>
                <w:lang w:val="en-US" w:eastAsia="zh-CN" w:bidi="ar"/>
              </w:rPr>
              <w:t>通辽市2023年城乡居民基本养老保险缴费档次与养老金水平测算表</w:t>
            </w:r>
          </w:p>
        </w:tc>
      </w:tr>
      <w:tr>
        <w:tblPrEx>
          <w:tblCellMar>
            <w:top w:w="0" w:type="dxa"/>
            <w:left w:w="0" w:type="dxa"/>
            <w:bottom w:w="0" w:type="dxa"/>
            <w:right w:w="0" w:type="dxa"/>
          </w:tblCellMar>
        </w:tblPrEx>
        <w:trPr>
          <w:trHeight w:val="327" w:hRule="atLeast"/>
        </w:trPr>
        <w:tc>
          <w:tcPr>
            <w:tcW w:w="6180" w:type="dxa"/>
            <w:gridSpan w:val="10"/>
            <w:tcBorders>
              <w:top w:val="nil"/>
              <w:left w:val="nil"/>
              <w:bottom w:val="single" w:color="000000" w:sz="8" w:space="0"/>
              <w:right w:val="nil"/>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Calibri" w:hAnsi="Calibri" w:eastAsia="宋体" w:cs="Calibri"/>
                <w:i w:val="0"/>
                <w:color w:val="000000"/>
                <w:sz w:val="18"/>
                <w:szCs w:val="18"/>
                <w:highlight w:val="none"/>
                <w:u w:val="none"/>
              </w:rPr>
            </w:pPr>
            <w:r>
              <w:rPr>
                <w:rStyle w:val="10"/>
                <w:color w:val="000000"/>
                <w:sz w:val="18"/>
                <w:szCs w:val="18"/>
                <w:highlight w:val="none"/>
                <w:lang w:val="en-US" w:eastAsia="zh-CN" w:bidi="ar"/>
              </w:rPr>
              <w:t>年利率</w:t>
            </w:r>
            <w:r>
              <w:rPr>
                <w:rStyle w:val="11"/>
                <w:rFonts w:eastAsia="宋体"/>
                <w:color w:val="000000"/>
                <w:sz w:val="18"/>
                <w:szCs w:val="18"/>
                <w:highlight w:val="none"/>
                <w:lang w:val="en-US" w:eastAsia="zh-CN" w:bidi="ar"/>
              </w:rPr>
              <w:t xml:space="preserve">1.5%       </w:t>
            </w:r>
            <w:r>
              <w:rPr>
                <w:rStyle w:val="10"/>
                <w:color w:val="000000"/>
                <w:sz w:val="18"/>
                <w:szCs w:val="18"/>
                <w:highlight w:val="none"/>
                <w:lang w:val="en-US" w:eastAsia="zh-CN" w:bidi="ar"/>
              </w:rPr>
              <w:t>单位：元</w:t>
            </w:r>
          </w:p>
        </w:tc>
      </w:tr>
      <w:tr>
        <w:tblPrEx>
          <w:tblCellMar>
            <w:top w:w="0" w:type="dxa"/>
            <w:left w:w="0" w:type="dxa"/>
            <w:bottom w:w="0" w:type="dxa"/>
            <w:right w:w="0" w:type="dxa"/>
          </w:tblCellMar>
        </w:tblPrEx>
        <w:trPr>
          <w:trHeight w:val="327" w:hRule="atLeast"/>
        </w:trPr>
        <w:tc>
          <w:tcPr>
            <w:tcW w:w="420" w:type="dxa"/>
            <w:vMerge w:val="restart"/>
            <w:tcBorders>
              <w:top w:val="single" w:color="000000" w:sz="8" w:space="0"/>
              <w:left w:val="single" w:color="000000" w:sz="8" w:space="0"/>
              <w:bottom w:val="nil"/>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kern w:val="0"/>
                <w:sz w:val="18"/>
                <w:szCs w:val="18"/>
                <w:highlight w:val="none"/>
                <w:u w:val="none"/>
                <w:lang w:val="en-US" w:eastAsia="zh-CN" w:bidi="ar"/>
              </w:rPr>
            </w:pPr>
            <w:r>
              <w:rPr>
                <w:rFonts w:hint="eastAsia" w:ascii="黑体" w:hAnsi="宋体" w:eastAsia="黑体" w:cs="黑体"/>
                <w:i w:val="0"/>
                <w:color w:val="000000"/>
                <w:kern w:val="0"/>
                <w:sz w:val="18"/>
                <w:szCs w:val="18"/>
                <w:highlight w:val="none"/>
                <w:u w:val="none"/>
                <w:lang w:val="en-US" w:eastAsia="zh-CN" w:bidi="ar"/>
              </w:rPr>
              <w:t>缴费</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年限</w:t>
            </w:r>
          </w:p>
        </w:tc>
        <w:tc>
          <w:tcPr>
            <w:tcW w:w="516" w:type="dxa"/>
            <w:vMerge w:val="restar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kern w:val="0"/>
                <w:sz w:val="18"/>
                <w:szCs w:val="18"/>
                <w:highlight w:val="none"/>
                <w:u w:val="none"/>
                <w:lang w:val="en-US" w:eastAsia="zh-CN" w:bidi="ar"/>
              </w:rPr>
            </w:pPr>
            <w:r>
              <w:rPr>
                <w:rFonts w:hint="eastAsia" w:ascii="黑体" w:hAnsi="宋体" w:eastAsia="黑体" w:cs="黑体"/>
                <w:i w:val="0"/>
                <w:color w:val="000000"/>
                <w:kern w:val="0"/>
                <w:sz w:val="18"/>
                <w:szCs w:val="18"/>
                <w:highlight w:val="none"/>
                <w:u w:val="none"/>
                <w:lang w:val="en-US" w:eastAsia="zh-CN" w:bidi="ar"/>
              </w:rPr>
              <w:t>缴费</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档次</w:t>
            </w:r>
          </w:p>
        </w:tc>
        <w:tc>
          <w:tcPr>
            <w:tcW w:w="444" w:type="dxa"/>
            <w:vMerge w:val="restar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政府补贴标准</w:t>
            </w:r>
          </w:p>
        </w:tc>
        <w:tc>
          <w:tcPr>
            <w:tcW w:w="2808" w:type="dxa"/>
            <w:gridSpan w:val="4"/>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个人账户总额</w:t>
            </w:r>
          </w:p>
        </w:tc>
        <w:tc>
          <w:tcPr>
            <w:tcW w:w="1992" w:type="dxa"/>
            <w:gridSpan w:val="3"/>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月养老金标准</w:t>
            </w:r>
          </w:p>
        </w:tc>
      </w:tr>
      <w:tr>
        <w:tblPrEx>
          <w:tblCellMar>
            <w:top w:w="0" w:type="dxa"/>
            <w:left w:w="0" w:type="dxa"/>
            <w:bottom w:w="0" w:type="dxa"/>
            <w:right w:w="0" w:type="dxa"/>
          </w:tblCellMar>
        </w:tblPrEx>
        <w:trPr>
          <w:trHeight w:val="749" w:hRule="atLeast"/>
        </w:trPr>
        <w:tc>
          <w:tcPr>
            <w:tcW w:w="420" w:type="dxa"/>
            <w:vMerge w:val="continue"/>
            <w:tcBorders>
              <w:top w:val="single" w:color="000000" w:sz="8" w:space="0"/>
              <w:left w:val="single" w:color="000000" w:sz="8" w:space="0"/>
              <w:bottom w:val="nil"/>
              <w:right w:val="single" w:color="000000" w:sz="8" w:space="0"/>
            </w:tcBorders>
            <w:noWrap w:val="0"/>
            <w:tcMar>
              <w:top w:w="12" w:type="dxa"/>
              <w:left w:w="12" w:type="dxa"/>
              <w:right w:w="12" w:type="dxa"/>
            </w:tcMar>
            <w:vAlign w:val="top"/>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516"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top"/>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444"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top"/>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648"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个人缴费总额</w:t>
            </w:r>
          </w:p>
        </w:tc>
        <w:tc>
          <w:tcPr>
            <w:tcW w:w="480"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政府补贴总额</w:t>
            </w:r>
          </w:p>
        </w:tc>
        <w:tc>
          <w:tcPr>
            <w:tcW w:w="792"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利息</w:t>
            </w:r>
          </w:p>
        </w:tc>
        <w:tc>
          <w:tcPr>
            <w:tcW w:w="888"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合计</w:t>
            </w:r>
          </w:p>
        </w:tc>
        <w:tc>
          <w:tcPr>
            <w:tcW w:w="624"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个人账户养老金</w:t>
            </w:r>
          </w:p>
        </w:tc>
        <w:tc>
          <w:tcPr>
            <w:tcW w:w="636" w:type="dxa"/>
            <w:tcBorders>
              <w:top w:val="nil"/>
              <w:left w:val="nil"/>
              <w:bottom w:val="nil"/>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基础养老金</w:t>
            </w:r>
          </w:p>
        </w:tc>
        <w:tc>
          <w:tcPr>
            <w:tcW w:w="732"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合计</w:t>
            </w:r>
          </w:p>
        </w:tc>
      </w:tr>
      <w:tr>
        <w:tblPrEx>
          <w:tblCellMar>
            <w:top w:w="0" w:type="dxa"/>
            <w:left w:w="0" w:type="dxa"/>
            <w:bottom w:w="0" w:type="dxa"/>
            <w:right w:w="0" w:type="dxa"/>
          </w:tblCellMar>
        </w:tblPrEx>
        <w:trPr>
          <w:trHeight w:val="327" w:hRule="atLeast"/>
        </w:trPr>
        <w:tc>
          <w:tcPr>
            <w:tcW w:w="42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15年</w:t>
            </w:r>
          </w:p>
        </w:tc>
        <w:tc>
          <w:tcPr>
            <w:tcW w:w="516"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100</w:t>
            </w:r>
          </w:p>
        </w:tc>
        <w:tc>
          <w:tcPr>
            <w:tcW w:w="444"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30</w:t>
            </w:r>
          </w:p>
        </w:tc>
        <w:tc>
          <w:tcPr>
            <w:tcW w:w="648"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1500</w:t>
            </w:r>
          </w:p>
        </w:tc>
        <w:tc>
          <w:tcPr>
            <w:tcW w:w="480"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450</w:t>
            </w:r>
          </w:p>
        </w:tc>
        <w:tc>
          <w:tcPr>
            <w:tcW w:w="792"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251.21</w:t>
            </w:r>
          </w:p>
        </w:tc>
        <w:tc>
          <w:tcPr>
            <w:tcW w:w="888"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2201.21</w:t>
            </w:r>
          </w:p>
        </w:tc>
        <w:tc>
          <w:tcPr>
            <w:tcW w:w="624" w:type="dxa"/>
            <w:tcBorders>
              <w:top w:val="nil"/>
              <w:left w:val="nil"/>
              <w:bottom w:val="single" w:color="000000" w:sz="8" w:space="0"/>
              <w:right w:val="nil"/>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15.84</w:t>
            </w:r>
          </w:p>
        </w:tc>
        <w:tc>
          <w:tcPr>
            <w:tcW w:w="63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000000"/>
                <w:sz w:val="18"/>
                <w:szCs w:val="18"/>
                <w:highlight w:val="none"/>
                <w:u w:val="none"/>
                <w:lang w:val="en-US"/>
              </w:rPr>
            </w:pPr>
            <w:r>
              <w:rPr>
                <w:rFonts w:hint="eastAsia" w:ascii="黑体" w:hAnsi="宋体" w:eastAsia="黑体" w:cs="黑体"/>
                <w:i w:val="0"/>
                <w:color w:val="000000"/>
                <w:kern w:val="0"/>
                <w:sz w:val="18"/>
                <w:szCs w:val="18"/>
                <w:highlight w:val="none"/>
                <w:u w:val="none"/>
                <w:lang w:val="en-US" w:eastAsia="zh-CN" w:bidi="ar"/>
              </w:rPr>
              <w:t>150</w:t>
            </w:r>
          </w:p>
        </w:tc>
        <w:tc>
          <w:tcPr>
            <w:tcW w:w="732"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165.84</w:t>
            </w:r>
          </w:p>
        </w:tc>
      </w:tr>
      <w:tr>
        <w:tblPrEx>
          <w:tblCellMar>
            <w:top w:w="0" w:type="dxa"/>
            <w:left w:w="0" w:type="dxa"/>
            <w:bottom w:w="0" w:type="dxa"/>
            <w:right w:w="0" w:type="dxa"/>
          </w:tblCellMar>
        </w:tblPrEx>
        <w:trPr>
          <w:trHeight w:val="327"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516"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200</w:t>
            </w:r>
          </w:p>
        </w:tc>
        <w:tc>
          <w:tcPr>
            <w:tcW w:w="444"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35</w:t>
            </w:r>
          </w:p>
        </w:tc>
        <w:tc>
          <w:tcPr>
            <w:tcW w:w="648"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3000</w:t>
            </w:r>
          </w:p>
        </w:tc>
        <w:tc>
          <w:tcPr>
            <w:tcW w:w="480"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525</w:t>
            </w:r>
          </w:p>
        </w:tc>
        <w:tc>
          <w:tcPr>
            <w:tcW w:w="792"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454.11</w:t>
            </w:r>
          </w:p>
        </w:tc>
        <w:tc>
          <w:tcPr>
            <w:tcW w:w="888"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3979.11</w:t>
            </w:r>
          </w:p>
        </w:tc>
        <w:tc>
          <w:tcPr>
            <w:tcW w:w="624" w:type="dxa"/>
            <w:tcBorders>
              <w:top w:val="nil"/>
              <w:left w:val="nil"/>
              <w:bottom w:val="single" w:color="000000" w:sz="8" w:space="0"/>
              <w:right w:val="nil"/>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28.63</w:t>
            </w:r>
          </w:p>
        </w:tc>
        <w:tc>
          <w:tcPr>
            <w:tcW w:w="6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732"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178.63</w:t>
            </w:r>
          </w:p>
        </w:tc>
      </w:tr>
      <w:tr>
        <w:tblPrEx>
          <w:tblCellMar>
            <w:top w:w="0" w:type="dxa"/>
            <w:left w:w="0" w:type="dxa"/>
            <w:bottom w:w="0" w:type="dxa"/>
            <w:right w:w="0" w:type="dxa"/>
          </w:tblCellMar>
        </w:tblPrEx>
        <w:trPr>
          <w:trHeight w:val="327"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516"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300</w:t>
            </w:r>
          </w:p>
        </w:tc>
        <w:tc>
          <w:tcPr>
            <w:tcW w:w="444"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40</w:t>
            </w:r>
          </w:p>
        </w:tc>
        <w:tc>
          <w:tcPr>
            <w:tcW w:w="648"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4500</w:t>
            </w:r>
          </w:p>
        </w:tc>
        <w:tc>
          <w:tcPr>
            <w:tcW w:w="480"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600</w:t>
            </w:r>
          </w:p>
        </w:tc>
        <w:tc>
          <w:tcPr>
            <w:tcW w:w="792"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657.01</w:t>
            </w:r>
          </w:p>
        </w:tc>
        <w:tc>
          <w:tcPr>
            <w:tcW w:w="888"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5757.01</w:t>
            </w:r>
          </w:p>
        </w:tc>
        <w:tc>
          <w:tcPr>
            <w:tcW w:w="624" w:type="dxa"/>
            <w:tcBorders>
              <w:top w:val="nil"/>
              <w:left w:val="nil"/>
              <w:bottom w:val="single" w:color="000000" w:sz="8" w:space="0"/>
              <w:right w:val="nil"/>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41.42</w:t>
            </w:r>
          </w:p>
        </w:tc>
        <w:tc>
          <w:tcPr>
            <w:tcW w:w="6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732"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191.42</w:t>
            </w:r>
          </w:p>
        </w:tc>
      </w:tr>
      <w:tr>
        <w:tblPrEx>
          <w:tblCellMar>
            <w:top w:w="0" w:type="dxa"/>
            <w:left w:w="0" w:type="dxa"/>
            <w:bottom w:w="0" w:type="dxa"/>
            <w:right w:w="0" w:type="dxa"/>
          </w:tblCellMar>
        </w:tblPrEx>
        <w:trPr>
          <w:trHeight w:val="327"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516"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400</w:t>
            </w:r>
          </w:p>
        </w:tc>
        <w:tc>
          <w:tcPr>
            <w:tcW w:w="444"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45</w:t>
            </w:r>
          </w:p>
        </w:tc>
        <w:tc>
          <w:tcPr>
            <w:tcW w:w="648"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6000</w:t>
            </w:r>
          </w:p>
        </w:tc>
        <w:tc>
          <w:tcPr>
            <w:tcW w:w="480"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675</w:t>
            </w:r>
          </w:p>
        </w:tc>
        <w:tc>
          <w:tcPr>
            <w:tcW w:w="792"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859.9</w:t>
            </w:r>
          </w:p>
        </w:tc>
        <w:tc>
          <w:tcPr>
            <w:tcW w:w="888"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7534.9</w:t>
            </w:r>
          </w:p>
        </w:tc>
        <w:tc>
          <w:tcPr>
            <w:tcW w:w="624" w:type="dxa"/>
            <w:tcBorders>
              <w:top w:val="nil"/>
              <w:left w:val="nil"/>
              <w:bottom w:val="single" w:color="000000" w:sz="8" w:space="0"/>
              <w:right w:val="nil"/>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54.21</w:t>
            </w:r>
          </w:p>
        </w:tc>
        <w:tc>
          <w:tcPr>
            <w:tcW w:w="6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732"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204.21</w:t>
            </w:r>
          </w:p>
        </w:tc>
      </w:tr>
      <w:tr>
        <w:tblPrEx>
          <w:tblCellMar>
            <w:top w:w="0" w:type="dxa"/>
            <w:left w:w="0" w:type="dxa"/>
            <w:bottom w:w="0" w:type="dxa"/>
            <w:right w:w="0" w:type="dxa"/>
          </w:tblCellMar>
        </w:tblPrEx>
        <w:trPr>
          <w:trHeight w:val="327"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516"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500</w:t>
            </w:r>
          </w:p>
        </w:tc>
        <w:tc>
          <w:tcPr>
            <w:tcW w:w="444"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60</w:t>
            </w:r>
          </w:p>
        </w:tc>
        <w:tc>
          <w:tcPr>
            <w:tcW w:w="648"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7500</w:t>
            </w:r>
          </w:p>
        </w:tc>
        <w:tc>
          <w:tcPr>
            <w:tcW w:w="480"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900</w:t>
            </w:r>
          </w:p>
        </w:tc>
        <w:tc>
          <w:tcPr>
            <w:tcW w:w="792"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1082.13</w:t>
            </w:r>
          </w:p>
        </w:tc>
        <w:tc>
          <w:tcPr>
            <w:tcW w:w="888"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9482.13</w:t>
            </w:r>
          </w:p>
        </w:tc>
        <w:tc>
          <w:tcPr>
            <w:tcW w:w="624" w:type="dxa"/>
            <w:tcBorders>
              <w:top w:val="nil"/>
              <w:left w:val="nil"/>
              <w:bottom w:val="single" w:color="000000" w:sz="8" w:space="0"/>
              <w:right w:val="nil"/>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68.22</w:t>
            </w:r>
          </w:p>
        </w:tc>
        <w:tc>
          <w:tcPr>
            <w:tcW w:w="6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732"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218.22</w:t>
            </w:r>
          </w:p>
        </w:tc>
      </w:tr>
      <w:tr>
        <w:tblPrEx>
          <w:tblCellMar>
            <w:top w:w="0" w:type="dxa"/>
            <w:left w:w="0" w:type="dxa"/>
            <w:bottom w:w="0" w:type="dxa"/>
            <w:right w:w="0" w:type="dxa"/>
          </w:tblCellMar>
        </w:tblPrEx>
        <w:trPr>
          <w:trHeight w:val="327"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516"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600</w:t>
            </w:r>
          </w:p>
        </w:tc>
        <w:tc>
          <w:tcPr>
            <w:tcW w:w="444"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65</w:t>
            </w:r>
          </w:p>
        </w:tc>
        <w:tc>
          <w:tcPr>
            <w:tcW w:w="648"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9000</w:t>
            </w:r>
          </w:p>
        </w:tc>
        <w:tc>
          <w:tcPr>
            <w:tcW w:w="480"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975</w:t>
            </w:r>
          </w:p>
        </w:tc>
        <w:tc>
          <w:tcPr>
            <w:tcW w:w="792"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1285.03</w:t>
            </w:r>
          </w:p>
        </w:tc>
        <w:tc>
          <w:tcPr>
            <w:tcW w:w="888"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11260.03</w:t>
            </w:r>
          </w:p>
        </w:tc>
        <w:tc>
          <w:tcPr>
            <w:tcW w:w="624" w:type="dxa"/>
            <w:tcBorders>
              <w:top w:val="nil"/>
              <w:left w:val="nil"/>
              <w:bottom w:val="single" w:color="000000" w:sz="8" w:space="0"/>
              <w:right w:val="nil"/>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81.01</w:t>
            </w:r>
          </w:p>
        </w:tc>
        <w:tc>
          <w:tcPr>
            <w:tcW w:w="6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732"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231.01</w:t>
            </w:r>
          </w:p>
        </w:tc>
      </w:tr>
      <w:tr>
        <w:tblPrEx>
          <w:tblCellMar>
            <w:top w:w="0" w:type="dxa"/>
            <w:left w:w="0" w:type="dxa"/>
            <w:bottom w:w="0" w:type="dxa"/>
            <w:right w:w="0" w:type="dxa"/>
          </w:tblCellMar>
        </w:tblPrEx>
        <w:trPr>
          <w:trHeight w:val="327"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516"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700</w:t>
            </w:r>
          </w:p>
        </w:tc>
        <w:tc>
          <w:tcPr>
            <w:tcW w:w="444"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70</w:t>
            </w:r>
          </w:p>
        </w:tc>
        <w:tc>
          <w:tcPr>
            <w:tcW w:w="648"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10500</w:t>
            </w:r>
          </w:p>
        </w:tc>
        <w:tc>
          <w:tcPr>
            <w:tcW w:w="480"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1050</w:t>
            </w:r>
          </w:p>
        </w:tc>
        <w:tc>
          <w:tcPr>
            <w:tcW w:w="792"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1487.93</w:t>
            </w:r>
          </w:p>
        </w:tc>
        <w:tc>
          <w:tcPr>
            <w:tcW w:w="888"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13037.93</w:t>
            </w:r>
          </w:p>
        </w:tc>
        <w:tc>
          <w:tcPr>
            <w:tcW w:w="624" w:type="dxa"/>
            <w:tcBorders>
              <w:top w:val="nil"/>
              <w:left w:val="nil"/>
              <w:bottom w:val="single" w:color="000000" w:sz="8" w:space="0"/>
              <w:right w:val="nil"/>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93.80</w:t>
            </w:r>
          </w:p>
        </w:tc>
        <w:tc>
          <w:tcPr>
            <w:tcW w:w="6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732"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243.80</w:t>
            </w:r>
          </w:p>
        </w:tc>
      </w:tr>
      <w:tr>
        <w:tblPrEx>
          <w:tblCellMar>
            <w:top w:w="0" w:type="dxa"/>
            <w:left w:w="0" w:type="dxa"/>
            <w:bottom w:w="0" w:type="dxa"/>
            <w:right w:w="0" w:type="dxa"/>
          </w:tblCellMar>
        </w:tblPrEx>
        <w:trPr>
          <w:trHeight w:val="327"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516"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800</w:t>
            </w:r>
          </w:p>
        </w:tc>
        <w:tc>
          <w:tcPr>
            <w:tcW w:w="444"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75</w:t>
            </w:r>
          </w:p>
        </w:tc>
        <w:tc>
          <w:tcPr>
            <w:tcW w:w="648"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12000</w:t>
            </w:r>
          </w:p>
        </w:tc>
        <w:tc>
          <w:tcPr>
            <w:tcW w:w="480"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1125</w:t>
            </w:r>
          </w:p>
        </w:tc>
        <w:tc>
          <w:tcPr>
            <w:tcW w:w="792"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1690.82</w:t>
            </w:r>
          </w:p>
        </w:tc>
        <w:tc>
          <w:tcPr>
            <w:tcW w:w="888"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14815.82</w:t>
            </w:r>
          </w:p>
        </w:tc>
        <w:tc>
          <w:tcPr>
            <w:tcW w:w="624" w:type="dxa"/>
            <w:tcBorders>
              <w:top w:val="nil"/>
              <w:left w:val="nil"/>
              <w:bottom w:val="single" w:color="000000" w:sz="8" w:space="0"/>
              <w:right w:val="nil"/>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106.59</w:t>
            </w:r>
          </w:p>
        </w:tc>
        <w:tc>
          <w:tcPr>
            <w:tcW w:w="6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732"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256.59</w:t>
            </w:r>
          </w:p>
        </w:tc>
      </w:tr>
      <w:tr>
        <w:tblPrEx>
          <w:tblCellMar>
            <w:top w:w="0" w:type="dxa"/>
            <w:left w:w="0" w:type="dxa"/>
            <w:bottom w:w="0" w:type="dxa"/>
            <w:right w:w="0" w:type="dxa"/>
          </w:tblCellMar>
        </w:tblPrEx>
        <w:trPr>
          <w:trHeight w:val="327"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516"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900</w:t>
            </w:r>
          </w:p>
        </w:tc>
        <w:tc>
          <w:tcPr>
            <w:tcW w:w="444" w:type="dxa"/>
            <w:tcBorders>
              <w:top w:val="nil"/>
              <w:left w:val="nil"/>
              <w:bottom w:val="nil"/>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80</w:t>
            </w:r>
          </w:p>
        </w:tc>
        <w:tc>
          <w:tcPr>
            <w:tcW w:w="648"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13500</w:t>
            </w:r>
          </w:p>
        </w:tc>
        <w:tc>
          <w:tcPr>
            <w:tcW w:w="480" w:type="dxa"/>
            <w:tcBorders>
              <w:top w:val="nil"/>
              <w:left w:val="nil"/>
              <w:bottom w:val="nil"/>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1200</w:t>
            </w:r>
          </w:p>
        </w:tc>
        <w:tc>
          <w:tcPr>
            <w:tcW w:w="792"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1893.72</w:t>
            </w:r>
          </w:p>
        </w:tc>
        <w:tc>
          <w:tcPr>
            <w:tcW w:w="888"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16593.72</w:t>
            </w:r>
          </w:p>
        </w:tc>
        <w:tc>
          <w:tcPr>
            <w:tcW w:w="624" w:type="dxa"/>
            <w:tcBorders>
              <w:top w:val="nil"/>
              <w:left w:val="nil"/>
              <w:bottom w:val="single" w:color="000000" w:sz="8" w:space="0"/>
              <w:right w:val="nil"/>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119.38</w:t>
            </w:r>
          </w:p>
        </w:tc>
        <w:tc>
          <w:tcPr>
            <w:tcW w:w="6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732"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269.38</w:t>
            </w:r>
          </w:p>
        </w:tc>
      </w:tr>
      <w:tr>
        <w:tblPrEx>
          <w:tblCellMar>
            <w:top w:w="0" w:type="dxa"/>
            <w:left w:w="0" w:type="dxa"/>
            <w:bottom w:w="0" w:type="dxa"/>
            <w:right w:w="0" w:type="dxa"/>
          </w:tblCellMar>
        </w:tblPrEx>
        <w:trPr>
          <w:trHeight w:val="327"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516" w:type="dxa"/>
            <w:tcBorders>
              <w:top w:val="nil"/>
              <w:left w:val="nil"/>
              <w:bottom w:val="single" w:color="000000" w:sz="8" w:space="0"/>
              <w:right w:val="nil"/>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1000</w:t>
            </w:r>
          </w:p>
        </w:tc>
        <w:tc>
          <w:tcPr>
            <w:tcW w:w="4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85</w:t>
            </w:r>
          </w:p>
        </w:tc>
        <w:tc>
          <w:tcPr>
            <w:tcW w:w="648" w:type="dxa"/>
            <w:tcBorders>
              <w:top w:val="nil"/>
              <w:left w:val="nil"/>
              <w:bottom w:val="single" w:color="000000" w:sz="8" w:space="0"/>
              <w:right w:val="nil"/>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15000</w:t>
            </w:r>
          </w:p>
        </w:tc>
        <w:tc>
          <w:tcPr>
            <w:tcW w:w="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1275</w:t>
            </w:r>
          </w:p>
        </w:tc>
        <w:tc>
          <w:tcPr>
            <w:tcW w:w="792"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2096.62</w:t>
            </w:r>
          </w:p>
        </w:tc>
        <w:tc>
          <w:tcPr>
            <w:tcW w:w="888"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18371.62</w:t>
            </w:r>
          </w:p>
        </w:tc>
        <w:tc>
          <w:tcPr>
            <w:tcW w:w="624" w:type="dxa"/>
            <w:tcBorders>
              <w:top w:val="nil"/>
              <w:left w:val="nil"/>
              <w:bottom w:val="single" w:color="000000" w:sz="8" w:space="0"/>
              <w:right w:val="nil"/>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132.17</w:t>
            </w:r>
          </w:p>
        </w:tc>
        <w:tc>
          <w:tcPr>
            <w:tcW w:w="6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732"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282.17</w:t>
            </w:r>
          </w:p>
        </w:tc>
      </w:tr>
      <w:tr>
        <w:tblPrEx>
          <w:tblCellMar>
            <w:top w:w="0" w:type="dxa"/>
            <w:left w:w="0" w:type="dxa"/>
            <w:bottom w:w="0" w:type="dxa"/>
            <w:right w:w="0" w:type="dxa"/>
          </w:tblCellMar>
        </w:tblPrEx>
        <w:trPr>
          <w:trHeight w:val="327"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516" w:type="dxa"/>
            <w:tcBorders>
              <w:top w:val="nil"/>
              <w:left w:val="nil"/>
              <w:bottom w:val="nil"/>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3000</w:t>
            </w:r>
          </w:p>
        </w:tc>
        <w:tc>
          <w:tcPr>
            <w:tcW w:w="444" w:type="dxa"/>
            <w:tcBorders>
              <w:top w:val="nil"/>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90</w:t>
            </w:r>
          </w:p>
        </w:tc>
        <w:tc>
          <w:tcPr>
            <w:tcW w:w="648" w:type="dxa"/>
            <w:tcBorders>
              <w:top w:val="nil"/>
              <w:left w:val="nil"/>
              <w:bottom w:val="nil"/>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45000</w:t>
            </w:r>
          </w:p>
        </w:tc>
        <w:tc>
          <w:tcPr>
            <w:tcW w:w="480" w:type="dxa"/>
            <w:tcBorders>
              <w:top w:val="nil"/>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1350</w:t>
            </w:r>
          </w:p>
        </w:tc>
        <w:tc>
          <w:tcPr>
            <w:tcW w:w="792" w:type="dxa"/>
            <w:tcBorders>
              <w:top w:val="nil"/>
              <w:left w:val="nil"/>
              <w:bottom w:val="nil"/>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5971.02</w:t>
            </w:r>
          </w:p>
        </w:tc>
        <w:tc>
          <w:tcPr>
            <w:tcW w:w="888"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52321.02</w:t>
            </w:r>
          </w:p>
        </w:tc>
        <w:tc>
          <w:tcPr>
            <w:tcW w:w="624" w:type="dxa"/>
            <w:tcBorders>
              <w:top w:val="nil"/>
              <w:left w:val="nil"/>
              <w:bottom w:val="single" w:color="000000" w:sz="8" w:space="0"/>
              <w:right w:val="nil"/>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376.41</w:t>
            </w:r>
          </w:p>
        </w:tc>
        <w:tc>
          <w:tcPr>
            <w:tcW w:w="6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732"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526.41</w:t>
            </w:r>
          </w:p>
        </w:tc>
      </w:tr>
      <w:tr>
        <w:tblPrEx>
          <w:tblCellMar>
            <w:top w:w="0" w:type="dxa"/>
            <w:left w:w="0" w:type="dxa"/>
            <w:bottom w:w="0" w:type="dxa"/>
            <w:right w:w="0" w:type="dxa"/>
          </w:tblCellMar>
        </w:tblPrEx>
        <w:trPr>
          <w:trHeight w:val="327"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516" w:type="dxa"/>
            <w:tcBorders>
              <w:top w:val="single" w:color="000000" w:sz="4" w:space="0"/>
              <w:left w:val="nil"/>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5000</w:t>
            </w:r>
          </w:p>
        </w:tc>
        <w:tc>
          <w:tcPr>
            <w:tcW w:w="4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95</w:t>
            </w:r>
          </w:p>
        </w:tc>
        <w:tc>
          <w:tcPr>
            <w:tcW w:w="6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75000</w:t>
            </w:r>
          </w:p>
        </w:tc>
        <w:tc>
          <w:tcPr>
            <w:tcW w:w="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1425</w:t>
            </w:r>
          </w:p>
        </w:tc>
        <w:tc>
          <w:tcPr>
            <w:tcW w:w="7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9845.42</w:t>
            </w:r>
          </w:p>
        </w:tc>
        <w:tc>
          <w:tcPr>
            <w:tcW w:w="888"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86270.42</w:t>
            </w:r>
          </w:p>
        </w:tc>
        <w:tc>
          <w:tcPr>
            <w:tcW w:w="624" w:type="dxa"/>
            <w:tcBorders>
              <w:top w:val="nil"/>
              <w:left w:val="nil"/>
              <w:bottom w:val="single" w:color="000000" w:sz="8" w:space="0"/>
              <w:right w:val="nil"/>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620.65</w:t>
            </w:r>
          </w:p>
        </w:tc>
        <w:tc>
          <w:tcPr>
            <w:tcW w:w="6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732"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770.65</w:t>
            </w:r>
          </w:p>
        </w:tc>
      </w:tr>
      <w:tr>
        <w:tblPrEx>
          <w:tblCellMar>
            <w:top w:w="0" w:type="dxa"/>
            <w:left w:w="0" w:type="dxa"/>
            <w:bottom w:w="0" w:type="dxa"/>
            <w:right w:w="0" w:type="dxa"/>
          </w:tblCellMar>
        </w:tblPrEx>
        <w:trPr>
          <w:trHeight w:val="327"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516" w:type="dxa"/>
            <w:tcBorders>
              <w:top w:val="single" w:color="000000" w:sz="4" w:space="0"/>
              <w:left w:val="nil"/>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7000</w:t>
            </w:r>
          </w:p>
        </w:tc>
        <w:tc>
          <w:tcPr>
            <w:tcW w:w="4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105000</w:t>
            </w:r>
          </w:p>
        </w:tc>
        <w:tc>
          <w:tcPr>
            <w:tcW w:w="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1500</w:t>
            </w:r>
          </w:p>
        </w:tc>
        <w:tc>
          <w:tcPr>
            <w:tcW w:w="7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13719.83</w:t>
            </w:r>
          </w:p>
        </w:tc>
        <w:tc>
          <w:tcPr>
            <w:tcW w:w="888"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120219.83</w:t>
            </w:r>
          </w:p>
        </w:tc>
        <w:tc>
          <w:tcPr>
            <w:tcW w:w="624" w:type="dxa"/>
            <w:tcBorders>
              <w:top w:val="nil"/>
              <w:left w:val="nil"/>
              <w:bottom w:val="single" w:color="000000" w:sz="8" w:space="0"/>
              <w:right w:val="nil"/>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864.89</w:t>
            </w:r>
          </w:p>
        </w:tc>
        <w:tc>
          <w:tcPr>
            <w:tcW w:w="6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18"/>
                <w:szCs w:val="18"/>
                <w:highlight w:val="none"/>
                <w:u w:val="none"/>
              </w:rPr>
            </w:pPr>
          </w:p>
        </w:tc>
        <w:tc>
          <w:tcPr>
            <w:tcW w:w="732" w:type="dxa"/>
            <w:tcBorders>
              <w:top w:val="nil"/>
              <w:left w:val="nil"/>
              <w:bottom w:val="single" w:color="000000" w:sz="8" w:space="0"/>
              <w:right w:val="single" w:color="000000" w:sz="8"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黑体" w:hAnsi="宋体" w:eastAsia="黑体" w:cs="黑体"/>
                <w:i w:val="0"/>
                <w:color w:val="000000"/>
                <w:sz w:val="18"/>
                <w:szCs w:val="18"/>
                <w:highlight w:val="none"/>
                <w:u w:val="none"/>
              </w:rPr>
            </w:pPr>
            <w:r>
              <w:rPr>
                <w:rFonts w:hint="eastAsia" w:ascii="黑体" w:hAnsi="宋体" w:eastAsia="黑体" w:cs="黑体"/>
                <w:i w:val="0"/>
                <w:color w:val="000000"/>
                <w:kern w:val="0"/>
                <w:sz w:val="18"/>
                <w:szCs w:val="18"/>
                <w:highlight w:val="none"/>
                <w:u w:val="none"/>
                <w:lang w:val="en-US" w:eastAsia="zh-CN" w:bidi="ar"/>
              </w:rPr>
              <w:t>1014.89</w:t>
            </w:r>
          </w:p>
        </w:tc>
      </w:tr>
      <w:tr>
        <w:tblPrEx>
          <w:tblCellMar>
            <w:top w:w="0" w:type="dxa"/>
            <w:left w:w="0" w:type="dxa"/>
            <w:bottom w:w="0" w:type="dxa"/>
            <w:right w:w="0" w:type="dxa"/>
          </w:tblCellMar>
        </w:tblPrEx>
        <w:trPr>
          <w:trHeight w:val="312" w:hRule="atLeast"/>
        </w:trPr>
        <w:tc>
          <w:tcPr>
            <w:tcW w:w="6180" w:type="dxa"/>
            <w:gridSpan w:val="10"/>
            <w:tcBorders>
              <w:top w:val="nil"/>
              <w:left w:val="nil"/>
              <w:bottom w:val="nil"/>
              <w:right w:val="nil"/>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360" w:firstLineChars="200"/>
              <w:jc w:val="center"/>
              <w:textAlignment w:val="center"/>
              <w:rPr>
                <w:rFonts w:hint="default" w:ascii="黑体" w:hAnsi="宋体" w:eastAsia="黑体" w:cs="黑体"/>
                <w:i w:val="0"/>
                <w:color w:val="000000"/>
                <w:kern w:val="0"/>
                <w:sz w:val="18"/>
                <w:szCs w:val="18"/>
                <w:highlight w:val="none"/>
                <w:u w:val="none"/>
                <w:lang w:val="en-US" w:eastAsia="zh-CN" w:bidi="ar"/>
              </w:rPr>
            </w:pPr>
            <w:r>
              <w:rPr>
                <w:rFonts w:hint="eastAsia" w:ascii="黑体" w:hAnsi="宋体" w:eastAsia="黑体" w:cs="黑体"/>
                <w:i w:val="0"/>
                <w:color w:val="000000"/>
                <w:kern w:val="0"/>
                <w:sz w:val="18"/>
                <w:szCs w:val="18"/>
                <w:highlight w:val="none"/>
                <w:u w:val="none"/>
                <w:lang w:val="en-US" w:eastAsia="zh-CN" w:bidi="ar"/>
              </w:rPr>
              <w:t>说明：1.参保人年满70－79周岁和年满80周岁及以上的，在上述标准基础上分别增加10元和20元；2.此表仅供参考，以系统发放数据为准。</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lang w:val="en-US" w:eastAsia="zh-CN"/>
        </w:rPr>
      </w:pPr>
      <w:r>
        <w:rPr>
          <w:rFonts w:hint="eastAsia" w:ascii="黑体" w:hAnsi="黑体" w:eastAsia="黑体" w:cs="黑体"/>
          <w:b w:val="0"/>
          <w:bCs w:val="0"/>
          <w:kern w:val="2"/>
          <w:sz w:val="28"/>
          <w:szCs w:val="28"/>
          <w:highlight w:val="none"/>
          <w:lang w:val="en-US" w:eastAsia="zh-CN" w:bidi="ar-SA"/>
        </w:rPr>
        <w:t>参保范围：</w:t>
      </w:r>
      <w:r>
        <w:rPr>
          <w:rFonts w:hint="eastAsia" w:ascii="仿宋_GB2312" w:hAnsi="仿宋_GB2312" w:eastAsia="仿宋_GB2312" w:cs="仿宋_GB2312"/>
          <w:kern w:val="2"/>
          <w:sz w:val="28"/>
          <w:szCs w:val="28"/>
          <w:highlight w:val="none"/>
          <w:lang w:val="en-US" w:eastAsia="zh-CN" w:bidi="ar-SA"/>
        </w:rPr>
        <w:t>科尔沁左翼中旗户籍年满16周岁（不含在校学生），非国家机关和事业单位工作人员及不属于职工基本养老保险制度覆盖范围的城乡居民，可以在户籍地参加城乡居民基本养老保险。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黑体" w:hAnsi="黑体" w:eastAsia="黑体" w:cs="黑体"/>
          <w:b w:val="0"/>
          <w:bCs w:val="0"/>
          <w:kern w:val="2"/>
          <w:sz w:val="28"/>
          <w:szCs w:val="28"/>
          <w:highlight w:val="none"/>
          <w:lang w:val="en-US" w:eastAsia="zh-CN" w:bidi="ar-SA"/>
        </w:rPr>
        <w:t>缴费政策：</w:t>
      </w:r>
      <w:r>
        <w:rPr>
          <w:rFonts w:hint="eastAsia" w:ascii="仿宋_GB2312" w:hAnsi="仿宋_GB2312" w:eastAsia="仿宋_GB2312" w:cs="仿宋_GB2312"/>
          <w:kern w:val="2"/>
          <w:sz w:val="28"/>
          <w:szCs w:val="28"/>
          <w:highlight w:val="none"/>
          <w:lang w:val="en-US" w:eastAsia="zh-CN" w:bidi="ar-SA"/>
        </w:rPr>
        <w:t>参保缴费共分200元—7000元十二个档次（100元档次仅为代缴档次）。政府对</w:t>
      </w:r>
      <w:r>
        <w:rPr>
          <w:rFonts w:hint="eastAsia" w:ascii="仿宋_GB2312" w:hAnsi="仿宋_GB2312" w:eastAsia="仿宋_GB2312" w:cs="仿宋_GB2312"/>
          <w:kern w:val="2"/>
          <w:sz w:val="28"/>
          <w:szCs w:val="28"/>
          <w:highlight w:val="none"/>
          <w:em w:val="dot"/>
          <w:lang w:val="en-US" w:eastAsia="zh-CN" w:bidi="ar-SA"/>
        </w:rPr>
        <w:t>当年</w:t>
      </w:r>
      <w:r>
        <w:rPr>
          <w:rFonts w:hint="eastAsia" w:ascii="仿宋_GB2312" w:hAnsi="仿宋_GB2312" w:eastAsia="仿宋_GB2312" w:cs="仿宋_GB2312"/>
          <w:kern w:val="2"/>
          <w:sz w:val="28"/>
          <w:szCs w:val="28"/>
          <w:highlight w:val="none"/>
          <w:lang w:val="en-US" w:eastAsia="zh-CN" w:bidi="ar-SA"/>
        </w:rPr>
        <w:t>缴纳城乡居民养老保险费的人员给予30-100元的缴费补贴。</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lang w:val="en-US" w:eastAsia="zh-CN"/>
        </w:rPr>
      </w:pPr>
      <w:r>
        <w:rPr>
          <w:rFonts w:hint="eastAsia" w:ascii="黑体" w:hAnsi="黑体" w:eastAsia="黑体" w:cs="黑体"/>
          <w:b w:val="0"/>
          <w:bCs w:val="0"/>
          <w:kern w:val="2"/>
          <w:sz w:val="28"/>
          <w:szCs w:val="28"/>
          <w:highlight w:val="none"/>
          <w:lang w:val="en-US" w:eastAsia="zh-CN" w:bidi="ar-SA"/>
        </w:rPr>
        <w:t>代缴政策：</w:t>
      </w:r>
      <w:r>
        <w:rPr>
          <w:rFonts w:hint="eastAsia" w:ascii="仿宋_GB2312" w:hAnsi="仿宋_GB2312" w:eastAsia="仿宋_GB2312" w:cs="仿宋_GB2312"/>
          <w:kern w:val="2"/>
          <w:sz w:val="28"/>
          <w:szCs w:val="28"/>
          <w:highlight w:val="none"/>
          <w:lang w:val="en-US" w:eastAsia="zh-CN" w:bidi="ar-SA"/>
        </w:rPr>
        <w:t>对低保户、特困人员、计划生育特殊户、致贫返贫等特殊群体按100元标准代缴城乡居民养老保险费，对重度残疾（一级、二级）按200元标准代缴城乡居民养老保险费。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kern w:val="2"/>
          <w:sz w:val="28"/>
          <w:szCs w:val="28"/>
          <w:highlight w:val="none"/>
          <w:lang w:val="en-US" w:eastAsia="zh-CN" w:bidi="ar-SA"/>
        </w:rPr>
      </w:pPr>
      <w:r>
        <w:rPr>
          <w:rFonts w:hint="eastAsia" w:ascii="黑体" w:hAnsi="黑体" w:eastAsia="黑体" w:cs="黑体"/>
          <w:b w:val="0"/>
          <w:bCs w:val="0"/>
          <w:kern w:val="2"/>
          <w:sz w:val="28"/>
          <w:szCs w:val="28"/>
          <w:highlight w:val="none"/>
          <w:lang w:val="en-US" w:eastAsia="zh-CN" w:bidi="ar-SA"/>
        </w:rPr>
        <w:t>待遇计发标准：</w:t>
      </w:r>
      <w:r>
        <w:rPr>
          <w:rFonts w:hint="eastAsia" w:ascii="仿宋_GB2312" w:hAnsi="仿宋_GB2312" w:eastAsia="仿宋_GB2312" w:cs="仿宋_GB2312"/>
          <w:kern w:val="2"/>
          <w:sz w:val="28"/>
          <w:szCs w:val="28"/>
          <w:highlight w:val="none"/>
          <w:lang w:val="en-US" w:eastAsia="zh-CN" w:bidi="ar-SA"/>
        </w:rPr>
        <w:t>城乡居民基本养老保险待遇计算标准=基础养老金+个人账户全部储存额除以139（139为计发系数）。</w:t>
      </w:r>
    </w:p>
    <w:p>
      <w:pPr>
        <w:pStyle w:val="6"/>
        <w:keepNext w:val="0"/>
        <w:keepLines w:val="0"/>
        <w:pageBreakBefore w:val="0"/>
        <w:widowControl w:val="0"/>
        <w:kinsoku/>
        <w:wordWrap/>
        <w:overflowPunct/>
        <w:topLinePunct w:val="0"/>
        <w:autoSpaceDE/>
        <w:autoSpaceDN/>
        <w:bidi w:val="0"/>
        <w:adjustRightInd/>
        <w:snapToGrid/>
        <w:spacing w:after="0" w:afterLines="0" w:line="560" w:lineRule="exact"/>
        <w:ind w:firstLine="560"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黑体" w:hAnsi="黑体" w:eastAsia="黑体" w:cs="黑体"/>
          <w:b w:val="0"/>
          <w:bCs w:val="0"/>
          <w:kern w:val="2"/>
          <w:sz w:val="28"/>
          <w:szCs w:val="28"/>
          <w:highlight w:val="none"/>
          <w:lang w:val="en-US" w:eastAsia="zh-CN" w:bidi="ar-SA"/>
        </w:rPr>
        <w:t>补缴政策：</w:t>
      </w:r>
      <w:r>
        <w:rPr>
          <w:rFonts w:hint="eastAsia" w:ascii="仿宋_GB2312" w:hAnsi="仿宋_GB2312" w:eastAsia="仿宋_GB2312" w:cs="仿宋_GB2312"/>
          <w:kern w:val="2"/>
          <w:sz w:val="28"/>
          <w:szCs w:val="28"/>
          <w:highlight w:val="none"/>
          <w:lang w:val="en-US" w:eastAsia="zh-CN" w:bidi="ar-SA"/>
        </w:rPr>
        <w:t>已达到或超过60周岁的未参保人员，可一次性补齐缴费，并从完成缴费次月起享受待遇。</w:t>
      </w:r>
    </w:p>
    <w:p>
      <w:pPr>
        <w:pStyle w:val="6"/>
        <w:keepNext w:val="0"/>
        <w:keepLines w:val="0"/>
        <w:pageBreakBefore w:val="0"/>
        <w:widowControl w:val="0"/>
        <w:kinsoku/>
        <w:wordWrap/>
        <w:overflowPunct/>
        <w:topLinePunct w:val="0"/>
        <w:autoSpaceDE/>
        <w:autoSpaceDN/>
        <w:bidi w:val="0"/>
        <w:adjustRightInd/>
        <w:snapToGrid/>
        <w:spacing w:after="0" w:afterLines="0" w:line="560" w:lineRule="exact"/>
        <w:ind w:firstLine="560" w:firstLineChars="200"/>
        <w:textAlignment w:val="auto"/>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不足60周岁的参保人，若制度实施时，已超过45周岁，至领取待遇年龄60周岁不足15年的，不足15年部分可一次性缴费，享受政府缴费补贴；若制度实施时，未满45周岁，且累计缴费年限不足15年的，不足15年部分可补缴，不享受政府缴费补贴。</w:t>
      </w:r>
    </w:p>
    <w:p>
      <w:pPr>
        <w:pStyle w:val="6"/>
        <w:keepNext w:val="0"/>
        <w:keepLines w:val="0"/>
        <w:pageBreakBefore w:val="0"/>
        <w:widowControl w:val="0"/>
        <w:kinsoku/>
        <w:wordWrap/>
        <w:overflowPunct/>
        <w:topLinePunct w:val="0"/>
        <w:autoSpaceDE/>
        <w:autoSpaceDN/>
        <w:bidi w:val="0"/>
        <w:adjustRightInd/>
        <w:snapToGrid/>
        <w:spacing w:after="0" w:afterLines="0" w:line="560" w:lineRule="exact"/>
        <w:ind w:firstLine="560"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黑体" w:hAnsi="黑体" w:eastAsia="黑体" w:cs="黑体"/>
          <w:b w:val="0"/>
          <w:bCs w:val="0"/>
          <w:kern w:val="2"/>
          <w:sz w:val="28"/>
          <w:szCs w:val="28"/>
          <w:highlight w:val="none"/>
          <w:lang w:val="en-US" w:eastAsia="zh-CN" w:bidi="ar-SA"/>
        </w:rPr>
        <w:t>待遇领取政策：</w:t>
      </w:r>
      <w:r>
        <w:rPr>
          <w:rFonts w:hint="eastAsia" w:ascii="仿宋_GB2312" w:hAnsi="仿宋_GB2312" w:eastAsia="仿宋_GB2312" w:cs="仿宋_GB2312"/>
          <w:kern w:val="2"/>
          <w:sz w:val="28"/>
          <w:szCs w:val="28"/>
          <w:highlight w:val="none"/>
          <w:lang w:val="en-US" w:eastAsia="zh-CN" w:bidi="ar-SA"/>
        </w:rPr>
        <w:t>缴费满15年及以上，年满60周岁，且未享受国家规定的其他基本养老保险待遇的参保人可以领取城乡居民基本养老保险待遇。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参保缴费期间死亡的，受益人或法定继承人可依法全额继承个人账户（包括补贴、代缴和利息）。领取养老金期间死亡的，受益人或法定继承人可以领取丧葬补助金，依法继承个人账户余额。丧葬补助金的计算方式为：上一年度最低标准基础养老金×12个月，2024年为1800元。</w:t>
      </w:r>
    </w:p>
    <w:p>
      <w:pPr>
        <w:numPr>
          <w:ilvl w:val="0"/>
          <w:numId w:val="0"/>
        </w:numPr>
        <w:ind w:firstLine="420"/>
        <w:rPr>
          <w:rFonts w:hint="eastAsia"/>
          <w:color w:val="FF0000"/>
          <w:lang w:val="en-US" w:eastAsia="zh-CN"/>
        </w:rPr>
      </w:pPr>
      <w:r>
        <w:rPr>
          <w:rFonts w:hint="eastAsia"/>
          <w:color w:val="FF0000"/>
          <w:lang w:val="en-US" w:eastAsia="zh-CN"/>
        </w:rPr>
        <w:t xml:space="preserve"> </w:t>
      </w:r>
    </w:p>
    <w:p>
      <w:pPr>
        <w:pStyle w:val="2"/>
        <w:rPr>
          <w:rFonts w:hint="eastAsia"/>
          <w:color w:val="FF0000"/>
          <w:lang w:val="en-US" w:eastAsia="zh-CN"/>
        </w:rPr>
      </w:pPr>
    </w:p>
    <w:p>
      <w:pPr>
        <w:pStyle w:val="2"/>
        <w:rPr>
          <w:rFonts w:hint="eastAsia"/>
          <w:color w:val="FF0000"/>
          <w:lang w:val="en-US" w:eastAsia="zh-CN"/>
        </w:rPr>
      </w:pPr>
    </w:p>
    <w:p>
      <w:pPr>
        <w:pStyle w:val="2"/>
        <w:rPr>
          <w:rFonts w:hint="default"/>
          <w:color w:val="auto"/>
          <w:lang w:val="en-US" w:eastAsia="zh-CN"/>
        </w:rPr>
      </w:pPr>
      <w:r>
        <w:rPr>
          <w:rFonts w:hint="eastAsia"/>
          <w:color w:val="auto"/>
          <w:lang w:val="en-US" w:eastAsia="zh-CN"/>
        </w:rPr>
        <w:t xml:space="preserve">                    </w:t>
      </w:r>
      <w:r>
        <w:rPr>
          <w:rFonts w:hint="eastAsia"/>
          <w:b w:val="0"/>
          <w:bCs/>
          <w:color w:val="auto"/>
          <w:lang w:val="en-US" w:eastAsia="zh-CN"/>
        </w:rPr>
        <w:t xml:space="preserve"> 科左中旗社会保险事业服务中心</w:t>
      </w:r>
    </w:p>
    <w:p>
      <w:pPr>
        <w:pStyle w:val="2"/>
        <w:jc w:val="both"/>
        <w:rPr>
          <w:rFonts w:hint="default"/>
          <w:lang w:val="en-US" w:eastAsia="zh-CN"/>
        </w:rPr>
      </w:pPr>
    </w:p>
    <w:sectPr>
      <w:footerReference r:id="rId3" w:type="default"/>
      <w:pgSz w:w="11906" w:h="16838"/>
      <w:pgMar w:top="1701"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MmU1NGMyZmY4ZWMzNjcwOTJhNWY4MWVjMDM3NmIifQ=="/>
  </w:docVars>
  <w:rsids>
    <w:rsidRoot w:val="11EB637D"/>
    <w:rsid w:val="0D066AAF"/>
    <w:rsid w:val="0EFA5729"/>
    <w:rsid w:val="10FC6398"/>
    <w:rsid w:val="11EB637D"/>
    <w:rsid w:val="3FB06F56"/>
    <w:rsid w:val="57CB02DD"/>
    <w:rsid w:val="5AD97556"/>
    <w:rsid w:val="66935CCC"/>
    <w:rsid w:val="6711441D"/>
    <w:rsid w:val="68CC0933"/>
    <w:rsid w:val="7586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styleId="3">
    <w:name w:val="Body Text"/>
    <w:basedOn w:val="1"/>
    <w:next w:val="1"/>
    <w:autoRedefine/>
    <w:qFormat/>
    <w:uiPriority w:val="0"/>
    <w:pPr>
      <w:spacing w:after="120"/>
    </w:pPr>
    <w:rPr>
      <w:rFonts w:eastAsia="仿宋_GB2312"/>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autoRedefine/>
    <w:qFormat/>
    <w:uiPriority w:val="0"/>
    <w:pPr>
      <w:spacing w:after="120" w:afterLines="0" w:afterAutospacing="0" w:line="480" w:lineRule="auto"/>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01"/>
    <w:basedOn w:val="9"/>
    <w:autoRedefine/>
    <w:qFormat/>
    <w:uiPriority w:val="0"/>
    <w:rPr>
      <w:rFonts w:hint="eastAsia" w:ascii="宋体" w:hAnsi="宋体" w:eastAsia="宋体" w:cs="宋体"/>
      <w:color w:val="000000"/>
      <w:sz w:val="18"/>
      <w:szCs w:val="18"/>
      <w:u w:val="none"/>
    </w:rPr>
  </w:style>
  <w:style w:type="character" w:customStyle="1" w:styleId="11">
    <w:name w:val="font21"/>
    <w:basedOn w:val="9"/>
    <w:autoRedefine/>
    <w:qFormat/>
    <w:uiPriority w:val="0"/>
    <w:rPr>
      <w:rFonts w:hint="default"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5597</Words>
  <Characters>6729</Characters>
  <Lines>0</Lines>
  <Paragraphs>0</Paragraphs>
  <TotalTime>10</TotalTime>
  <ScaleCrop>false</ScaleCrop>
  <LinksUpToDate>false</LinksUpToDate>
  <CharactersWithSpaces>6887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2023-05-18T01:30:00Z</dcterms:created>
  <dc:creator>Administrator</dc:creator>
  <cp:lastModifiedBy>ᠠ ᠡ ᠢ</cp:lastModifiedBy>
  <cp:lastPrinted>2024-04-25T02:25:52Z</cp:lastPrinted>
  <dcterms:modified xsi:type="dcterms:W3CDTF">2024-04-25T02:29:47Z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523F5E0BE91549EB839BD38C214C6BD0_11</vt:lpwstr>
  </property>
</Properties>
</file>