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jc w:val="left"/>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发布公益广告情况备案</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设定</w:t>
      </w:r>
      <w:r>
        <w:rPr>
          <w:rFonts w:hint="eastAsia" w:ascii="黑体" w:hAnsi="黑体" w:eastAsia="黑体" w:cs="黑体"/>
          <w:color w:val="auto"/>
          <w:sz w:val="32"/>
          <w:szCs w:val="32"/>
        </w:rPr>
        <w:t>依据</w:t>
      </w:r>
    </w:p>
    <w:p>
      <w:pPr>
        <w:numPr>
          <w:ilvl w:val="0"/>
          <w:numId w:val="0"/>
        </w:numPr>
        <w:jc w:val="both"/>
        <w:rPr>
          <w:rFonts w:hint="eastAsia" w:ascii="黑体" w:hAnsi="黑体" w:eastAsia="黑体" w:cs="黑体"/>
          <w:color w:val="auto"/>
          <w:sz w:val="32"/>
          <w:szCs w:val="32"/>
        </w:rPr>
      </w:pPr>
      <w:r>
        <w:rPr>
          <w:rFonts w:hint="eastAsia" w:ascii="仿宋" w:hAnsi="仿宋" w:eastAsia="仿宋" w:cs="仿宋"/>
          <w:b w:val="0"/>
          <w:bCs w:val="0"/>
          <w:color w:val="auto"/>
          <w:sz w:val="32"/>
          <w:szCs w:val="32"/>
          <w:lang w:eastAsia="zh-CN"/>
        </w:rPr>
        <w:t>【部门规章】《公益广告促进和管理暂行办法》（由国家工商行政管理总局、国家互联网信息办公室、工业和信息化部、住房城乡建设部、交通运输部、国家新闻出版广电总局于2016年1月15日发布，自2016年3月1日起施行。） 第十二条 公益广告主管部门应当制定并公布年度公益广告活动规划。公益广告发布者应当于每季度第一个月5日前，将上一季度发布公益广告的情况报当地工商行政管理部门备案。广播、电视、报纸、期刊以及电信业务经营者、互联网企业等还应当将发布公益广告的情况分别报当地新闻出版广电、通信主管部门、网信部门备案。</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textAlignment w:val="auto"/>
        <w:rPr>
          <w:rFonts w:hint="eastAsia" w:ascii="仿宋" w:hAnsi="仿宋" w:eastAsia="黑体" w:cs="仿宋"/>
          <w:color w:val="auto"/>
          <w:sz w:val="28"/>
          <w:szCs w:val="28"/>
          <w:lang w:val="en-US" w:eastAsia="zh-CN"/>
        </w:rPr>
      </w:pPr>
      <w:r>
        <w:rPr>
          <w:rFonts w:hint="eastAsia" w:ascii="黑体" w:hAnsi="黑体" w:eastAsia="黑体" w:cs="黑体"/>
          <w:b/>
          <w:bCs/>
          <w:color w:val="auto"/>
          <w:sz w:val="32"/>
          <w:szCs w:val="32"/>
          <w:lang w:val="en-US" w:eastAsia="zh-CN" w:bidi="ar-SA"/>
        </w:rPr>
        <w:t>三、事项类型</w:t>
      </w:r>
      <w:r>
        <w:rPr>
          <w:rFonts w:hint="eastAsia" w:hAnsi="黑体" w:cs="黑体"/>
          <w:b/>
          <w:bCs/>
          <w:color w:val="auto"/>
          <w:sz w:val="32"/>
          <w:szCs w:val="32"/>
          <w:lang w:val="en-US" w:eastAsia="zh-CN" w:bidi="ar-SA"/>
        </w:rPr>
        <w:t>：</w:t>
      </w:r>
      <w:r>
        <w:rPr>
          <w:rFonts w:hint="eastAsia" w:ascii="仿宋" w:hAnsi="仿宋" w:eastAsia="仿宋" w:cs="仿宋"/>
          <w:color w:val="auto"/>
          <w:sz w:val="28"/>
          <w:szCs w:val="28"/>
          <w:lang w:val="en-US" w:eastAsia="zh-CN" w:bidi="ar-SA"/>
        </w:rPr>
        <w:t>公共服务</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黑体" w:hAnsi="黑体" w:eastAsia="黑体" w:cs="黑体"/>
          <w:b/>
          <w:bCs/>
          <w:color w:val="auto"/>
          <w:sz w:val="32"/>
          <w:szCs w:val="32"/>
          <w:lang w:val="en-US" w:eastAsia="zh-CN" w:bidi="ar-SA"/>
        </w:rPr>
      </w:pPr>
      <w:r>
        <w:rPr>
          <w:rFonts w:hint="eastAsia" w:ascii="黑体" w:hAnsi="黑体" w:eastAsia="黑体" w:cs="黑体"/>
          <w:b/>
          <w:bCs/>
          <w:color w:val="auto"/>
          <w:sz w:val="32"/>
          <w:szCs w:val="32"/>
          <w:lang w:val="en-US" w:eastAsia="zh-CN" w:bidi="ar-SA"/>
        </w:rPr>
        <w:t>四、申请材料</w:t>
      </w:r>
    </w:p>
    <w:p>
      <w:pPr>
        <w:numPr>
          <w:ilvl w:val="0"/>
          <w:numId w:val="0"/>
        </w:numPr>
        <w:jc w:val="both"/>
        <w:rPr>
          <w:rFonts w:hint="eastAsia" w:ascii="黑体" w:hAnsi="黑体" w:eastAsia="黑体" w:cs="黑体"/>
          <w:b/>
          <w:bCs/>
          <w:color w:val="auto"/>
          <w:sz w:val="32"/>
          <w:szCs w:val="32"/>
          <w:lang w:val="en-US" w:eastAsia="zh-CN" w:bidi="ar-SA"/>
        </w:rPr>
      </w:pPr>
      <w:r>
        <w:rPr>
          <w:rFonts w:hint="eastAsia" w:ascii="仿宋" w:hAnsi="仿宋" w:eastAsia="仿宋" w:cs="仿宋"/>
          <w:b w:val="0"/>
          <w:bCs w:val="0"/>
          <w:color w:val="auto"/>
          <w:sz w:val="32"/>
          <w:szCs w:val="32"/>
          <w:lang w:eastAsia="zh-CN"/>
        </w:rPr>
        <w:t>无</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五、办理时限</w:t>
      </w:r>
    </w:p>
    <w:p>
      <w:pPr>
        <w:numPr>
          <w:ilvl w:val="0"/>
          <w:numId w:val="0"/>
        </w:num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法定：20个工作日</w:t>
      </w:r>
    </w:p>
    <w:p>
      <w:pPr>
        <w:numPr>
          <w:ilvl w:val="0"/>
          <w:numId w:val="0"/>
        </w:numPr>
        <w:jc w:val="both"/>
        <w:rPr>
          <w:rFonts w:hint="eastAsia" w:ascii="黑体" w:hAnsi="黑体" w:eastAsia="黑体" w:cs="黑体"/>
          <w:color w:val="auto"/>
          <w:sz w:val="32"/>
          <w:szCs w:val="32"/>
          <w:lang w:val="en-US" w:eastAsia="zh-CN" w:bidi="ar-SA"/>
        </w:rPr>
      </w:pPr>
      <w:r>
        <w:rPr>
          <w:rFonts w:hint="eastAsia" w:ascii="仿宋" w:hAnsi="仿宋" w:eastAsia="仿宋" w:cs="仿宋"/>
          <w:b w:val="0"/>
          <w:bCs w:val="0"/>
          <w:color w:val="auto"/>
          <w:sz w:val="32"/>
          <w:szCs w:val="32"/>
          <w:lang w:val="en-US" w:eastAsia="zh-CN"/>
        </w:rPr>
        <w:t>承诺：1个工作日</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六、结果名称：无</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32"/>
          <w:szCs w:val="32"/>
          <w:lang w:val="en-US" w:eastAsia="zh-CN" w:bidi="ar-SA"/>
        </w:rPr>
        <w:t>七、收费依据及标准：</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32"/>
          <w:szCs w:val="32"/>
          <w:lang w:val="en-US" w:eastAsia="zh-CN" w:bidi="ar-SA"/>
        </w:rPr>
        <w:t>八、办理形式：</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default" w:ascii="仿宋" w:hAnsi="仿宋" w:eastAsia="仿宋" w:cs="仿宋"/>
          <w:color w:val="auto"/>
          <w:sz w:val="28"/>
          <w:szCs w:val="28"/>
          <w:lang w:val="en-US"/>
        </w:rPr>
      </w:pPr>
      <w:r>
        <w:rPr>
          <w:rFonts w:hint="eastAsia" w:ascii="黑体" w:hAnsi="黑体" w:eastAsia="黑体" w:cs="黑体"/>
          <w:color w:val="auto"/>
          <w:sz w:val="32"/>
          <w:szCs w:val="32"/>
          <w:lang w:val="en-US" w:eastAsia="zh-CN" w:bidi="ar-SA"/>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32"/>
          <w:szCs w:val="32"/>
          <w:lang w:val="en-US" w:eastAsia="zh-CN" w:bidi="ar-SA"/>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32"/>
          <w:szCs w:val="32"/>
          <w:lang w:val="en-US" w:eastAsia="zh-CN" w:bidi="ar-SA"/>
        </w:rPr>
        <w:t>十一、咨询电话：</w:t>
      </w:r>
      <w:r>
        <w:rPr>
          <w:rFonts w:hint="eastAsia" w:ascii="仿宋" w:hAnsi="仿宋" w:eastAsia="仿宋" w:cs="仿宋"/>
          <w:color w:val="auto"/>
          <w:sz w:val="28"/>
          <w:szCs w:val="28"/>
          <w:lang w:val="en-US" w:eastAsia="zh-CN"/>
        </w:rPr>
        <w:t xml:space="preserve"> </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仿宋" w:hAnsi="仿宋" w:eastAsia="仿宋" w:cs="仿宋"/>
          <w:color w:val="auto"/>
          <w:sz w:val="28"/>
          <w:szCs w:val="28"/>
        </w:rPr>
      </w:pPr>
      <w:r>
        <w:rPr>
          <w:rFonts w:hint="eastAsia" w:ascii="黑体" w:hAnsi="黑体" w:eastAsia="黑体" w:cs="黑体"/>
          <w:color w:val="auto"/>
          <w:sz w:val="32"/>
          <w:szCs w:val="32"/>
          <w:lang w:val="en-US" w:eastAsia="zh-CN" w:bidi="ar-SA"/>
        </w:rPr>
        <w:t xml:space="preserve">十二、结果送达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 xml:space="preserve">  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 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十四、办理流程</w:t>
      </w: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法定办结时限20个工作日，承诺办结时限1个工作日</w:t>
      </w:r>
    </w:p>
    <w:p>
      <w:pPr>
        <w:pStyle w:val="4"/>
        <w:keepNext w:val="0"/>
        <w:keepLines w:val="0"/>
        <w:pageBreakBefore w:val="0"/>
        <w:kinsoku/>
        <w:wordWrap/>
        <w:overflowPunct/>
        <w:topLinePunct w:val="0"/>
        <w:bidi w:val="0"/>
        <w:adjustRightInd/>
        <w:snapToGrid/>
        <w:spacing w:line="360" w:lineRule="auto"/>
        <w:ind w:left="0" w:leftChars="0" w:firstLine="420" w:firstLineChars="200"/>
        <w:jc w:val="both"/>
        <w:textAlignment w:val="auto"/>
        <w:rPr>
          <w:rFonts w:ascii="仿宋" w:hAnsi="仿宋" w:eastAsia="仿宋"/>
          <w:color w:val="auto"/>
          <w:sz w:val="32"/>
          <w:szCs w:val="32"/>
        </w:rPr>
      </w:pPr>
      <w:bookmarkStart w:id="0" w:name="_GoBack"/>
      <w:bookmarkEnd w:id="0"/>
      <w:r>
        <w:rPr>
          <w:color w:val="auto"/>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txbxContent>
                </v:textbox>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spacing w:line="240" w:lineRule="exact"/>
        <w:jc w:val="left"/>
        <w:rPr>
          <w:rFonts w:hint="eastAsia" w:ascii="华文中宋" w:hAnsi="华文中宋" w:eastAsia="华文中宋"/>
          <w:sz w:val="44"/>
          <w:szCs w:val="44"/>
        </w:rPr>
      </w:pP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tabs>
          <w:tab w:val="left" w:pos="7113"/>
        </w:tabs>
        <w:spacing w:line="240" w:lineRule="exact"/>
        <w:jc w:val="left"/>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ab/>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spacing w:line="240" w:lineRule="exact"/>
        <w:jc w:val="left"/>
        <w:rPr>
          <w:rFonts w:hint="eastAsia" w:ascii="华文中宋" w:hAnsi="华文中宋" w:eastAsia="华文中宋"/>
          <w:sz w:val="44"/>
          <w:szCs w:val="44"/>
        </w:rPr>
      </w:pPr>
      <w: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FF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pPr>
        <w:ind w:left="-600"/>
      </w:pPr>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IzNmJlYzYxZjdiYTQ0NDljOThlOWEyYmM4MzAifQ=="/>
  </w:docVars>
  <w:rsids>
    <w:rsidRoot w:val="59F17489"/>
    <w:rsid w:val="3139259E"/>
    <w:rsid w:val="34F01BF8"/>
    <w:rsid w:val="48F41D9E"/>
    <w:rsid w:val="504907B1"/>
    <w:rsid w:val="55A0226C"/>
    <w:rsid w:val="585F3DEA"/>
    <w:rsid w:val="59F17489"/>
    <w:rsid w:val="6C24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515</Words>
  <Characters>570</Characters>
  <Lines>0</Lines>
  <Paragraphs>0</Paragraphs>
  <TotalTime>5</TotalTime>
  <ScaleCrop>false</ScaleCrop>
  <LinksUpToDate>false</LinksUpToDate>
  <CharactersWithSpaces>578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2024-10-18T07:33:57Z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6ED86810B942418781ECDFC5C0A22B77_13</vt:lpwstr>
  </property>
</Properties>
</file>