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F4B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Style w:val="7"/>
          <w:rFonts w:hint="eastAsia" w:ascii="方正黑体简体" w:hAnsi="方正黑体简体" w:eastAsia="方正黑体简体" w:cs="方正黑体简体"/>
          <w:spacing w:val="9"/>
          <w:kern w:val="0"/>
          <w:sz w:val="32"/>
          <w:szCs w:val="32"/>
          <w:u w:val="none"/>
          <w:lang w:val="en-US" w:eastAsia="zh-CN" w:bidi="ar"/>
        </w:rPr>
      </w:pPr>
    </w:p>
    <w:p w14:paraId="2C2DF8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Style w:val="7"/>
          <w:rFonts w:hint="eastAsia" w:ascii="方正黑体简体" w:hAnsi="方正黑体简体" w:eastAsia="方正黑体简体" w:cs="方正黑体简体"/>
          <w:spacing w:val="9"/>
          <w:kern w:val="0"/>
          <w:sz w:val="32"/>
          <w:szCs w:val="32"/>
          <w:u w:val="none"/>
          <w:lang w:val="en-US" w:eastAsia="zh-CN" w:bidi="ar"/>
        </w:rPr>
      </w:pPr>
      <w:r>
        <w:rPr>
          <w:rStyle w:val="7"/>
          <w:rFonts w:hint="eastAsia" w:ascii="方正黑体简体" w:hAnsi="方正黑体简体" w:eastAsia="方正黑体简体" w:cs="方正黑体简体"/>
          <w:spacing w:val="9"/>
          <w:kern w:val="0"/>
          <w:sz w:val="32"/>
          <w:szCs w:val="32"/>
          <w:u w:val="none"/>
          <w:lang w:val="en-US" w:eastAsia="zh-CN" w:bidi="ar"/>
        </w:rPr>
        <w:t>中共中央 国务院关于进一步深化农村改革 扎实推进乡村全面振兴的意见</w:t>
      </w:r>
    </w:p>
    <w:p w14:paraId="4BB60E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pacing w:val="9"/>
          <w:kern w:val="0"/>
          <w:sz w:val="32"/>
          <w:szCs w:val="32"/>
          <w:u w:val="none"/>
          <w:lang w:val="en-US" w:eastAsia="zh-CN" w:bidi="ar"/>
        </w:rPr>
      </w:pPr>
      <w:r>
        <w:rPr>
          <w:rFonts w:hint="default" w:ascii="Times New Roman" w:hAnsi="Times New Roman" w:eastAsia="方正仿宋简体" w:cs="Times New Roman"/>
          <w:spacing w:val="9"/>
          <w:kern w:val="0"/>
          <w:sz w:val="32"/>
          <w:szCs w:val="32"/>
          <w:u w:val="none"/>
          <w:lang w:val="en-US" w:eastAsia="zh-CN" w:bidi="ar"/>
        </w:rPr>
        <w:t>（2025年1月1日）</w:t>
      </w:r>
    </w:p>
    <w:p w14:paraId="5037FF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pacing w:val="9"/>
          <w:kern w:val="0"/>
          <w:sz w:val="32"/>
          <w:szCs w:val="32"/>
          <w:u w:val="none"/>
          <w:lang w:val="en-US" w:eastAsia="zh-CN" w:bidi="ar"/>
        </w:rPr>
      </w:pPr>
    </w:p>
    <w:p w14:paraId="5DBE6D9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实现中国式现代化，必须加快推</w:t>
      </w:r>
      <w:bookmarkStart w:id="0" w:name="_GoBack"/>
      <w:bookmarkEnd w:id="0"/>
      <w:r>
        <w:rPr>
          <w:rFonts w:hint="default" w:ascii="Times New Roman" w:hAnsi="Times New Roman" w:eastAsia="方正仿宋简体" w:cs="Times New Roman"/>
          <w:spacing w:val="9"/>
          <w:sz w:val="32"/>
          <w:szCs w:val="32"/>
          <w:u w:val="none"/>
        </w:rPr>
        <w:t>进乡村全面振兴。当前，农业再获丰收，农村和谐稳定，同时国际环境复杂严峻，我国发展面临的不确定难预料因素增多。越是应对风险挑战，越要夯实“三农”工作基础。做好2025年及今后一个时期“三农”工作，要坚持以习近平新时代中国特色社会主义思想为指导，全面贯彻落实党的二十大和二十届二中、三中全会精神，深入贯彻落实习近平总书记关于“三农”工作的重要论述和重要指示精神，坚持和加强党对“三农”工作的全面领导，完整准确全面贯彻新发展理念，坚持稳中求进工作总基调，坚持农业农村优先发展，坚持城乡融合发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2832D9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spacing w:val="9"/>
          <w:sz w:val="32"/>
          <w:szCs w:val="32"/>
          <w:u w:val="none"/>
        </w:rPr>
        <w:t>一、持续增强粮食等重要农产品供给保障能力</w:t>
      </w:r>
    </w:p>
    <w:p w14:paraId="017EBA7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一）深入推进粮油作物大面积单产提升行动。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14:paraId="2215F1D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扶持畜牧业稳定发展。做好生猪产能监测和调控，促进平稳发展。推进肉牛、奶牛产业纾困，稳定基础产能。落实灭菌乳国家标准，支持以家庭农场和农民合作社为主体的奶业养殖加工一体化发展。严格生猪屠宰检疫执法监管，强化重大动物疫病和重点人畜共患病防控。提升饲草生产能力，加快草原畜牧业转型升级。</w:t>
      </w:r>
    </w:p>
    <w:p w14:paraId="1E30CEC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三）强化耕地保护和质量提升。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14:paraId="1C7DB7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四）推进农业科技力量协同攻关。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14:paraId="332D57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五）加强农业防灾减灾能力建设。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14:paraId="471F84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六）健全粮食生产支持政策体系。落实稻谷、小麦最低收购价政策，完善玉米大豆生产者补贴、稻谷补贴政策，稳定耕地地力保护补贴政策。降低产粮大县农业保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14:paraId="79DFDC3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七）完善农产品贸易与生产协调机制。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14:paraId="1E49E61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八）构建多元化食物供给体系。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14:paraId="0799C5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九）健全粮食和食物节约长效机制。扎实推进粮食节约和反食品浪费行动，建立健全激励约束机制。大力提倡健康饮食，加强公共食堂、餐饮机构等用油指导，推广减油减盐减糖和全谷物等膳食。推动粮食机收减损、适度加工和科学储存。</w:t>
      </w:r>
    </w:p>
    <w:p w14:paraId="0F2843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spacing w:val="9"/>
          <w:sz w:val="32"/>
          <w:szCs w:val="32"/>
          <w:u w:val="none"/>
        </w:rPr>
        <w:t>二、持续巩固拓展脱贫攻坚成果</w:t>
      </w:r>
    </w:p>
    <w:p w14:paraId="020309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守牢不发生规模性返贫致贫底线。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14:paraId="438C529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一）统筹建立农村防止返贫致贫机制和低收入人口、欠发达地区分层分类帮扶制度。开展巩固拓展脱贫攻坚成果同乡村振兴有效衔接总体评估，研究制定过渡期后帮扶政策体系。统筹开展农村低收入人口及防止返贫致贫对象的识别认定。注重激发内生动力，强化对有劳动能力的农村低收入人口的开发式帮扶，加强社会救助兜底保障，支持欠发达地区振兴发展，建立分层分类帮扶制度，通过东西部协作、定点帮扶等机制给予差异化支持。</w:t>
      </w:r>
    </w:p>
    <w:p w14:paraId="60827A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二）健全脱贫攻坚国家投入形成资产的长效管理机制。全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14:paraId="0A0D19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spacing w:val="9"/>
          <w:sz w:val="32"/>
          <w:szCs w:val="32"/>
          <w:u w:val="none"/>
        </w:rPr>
        <w:t>三、着力壮大县域富民产业</w:t>
      </w:r>
    </w:p>
    <w:p w14:paraId="46A28A8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三）发展乡村特色产业。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14:paraId="7EDF059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四）完善联农带农机制。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14:paraId="4332C8C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五）拓宽农民增收渠道。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14:paraId="103B8F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spacing w:val="9"/>
          <w:sz w:val="32"/>
          <w:szCs w:val="32"/>
          <w:u w:val="none"/>
        </w:rPr>
        <w:t>四、着力推进乡村建设</w:t>
      </w:r>
    </w:p>
    <w:p w14:paraId="38C673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六）统筹县域城乡规划布局。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14:paraId="62EE1C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七）推动基础设施向农村延伸。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14:paraId="45B1E2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八）提高农村基本公共服务水平。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幼儿照护服务。扩大未成年人救助保护机构覆盖面，提升留守儿童和困境儿童关爱服务质量。加强残疾人保障和康复救助。</w:t>
      </w:r>
    </w:p>
    <w:p w14:paraId="1DA304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十九）加强农村生态环境治理。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14:paraId="3D4C313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spacing w:val="9"/>
          <w:sz w:val="32"/>
          <w:szCs w:val="32"/>
          <w:u w:val="none"/>
        </w:rPr>
        <w:t>五、着力健全乡村治理体系</w:t>
      </w:r>
    </w:p>
    <w:p w14:paraId="6AAC2D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加强农村基层党组织建设。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14:paraId="4A1EFE5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一）持续整治形式主义为基层减负。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指尖上的形式主义”。推进农村基层网格化治理“多格合一”。通过“减上补下”等方式推动编制资源向乡镇（街道）倾斜，加强分类管理、统筹使用。</w:t>
      </w:r>
    </w:p>
    <w:p w14:paraId="64BFF7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二）加强文明乡风建设。进一步加强新时代农村精神文明建设，强化思想政治引领，实施文明乡风建设工程，推动党的创新理论更加深入人心、社会主义核心价值观广泛践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14:paraId="28444F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三）推进农村移风易俗。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14:paraId="6A85879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四）维护农村稳定安宁。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14:paraId="4882AD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spacing w:val="9"/>
          <w:sz w:val="32"/>
          <w:szCs w:val="32"/>
          <w:u w:val="none"/>
        </w:rPr>
        <w:t>六、着力健全要素保障和优化配置体制机制</w:t>
      </w:r>
    </w:p>
    <w:p w14:paraId="620B8A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五）稳定和完善农村土地承包关系。坚持“大稳定、小调整”，有序推进第二轮土地承包到期后再延长三十年试点，扩大整省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培育新型农业经营主体，提高农业社会化服务质效，增强带动农户能力。</w:t>
      </w:r>
    </w:p>
    <w:p w14:paraId="74E501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六）管好用好农村资源资产。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14:paraId="72B6F1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七）创新乡村振兴投融资机制。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14:paraId="43E821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八）完善乡村人才培育和发展机制。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14:paraId="11AEA4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二十九）统筹推进林业、农垦和供销社等改革。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14:paraId="28853F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三十）健全农业转移人口市民化机制。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14:paraId="637073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办好农村的事，实现乡村全面振兴，关键在党。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14:paraId="65E78D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u w:val="none"/>
        </w:rPr>
        <w:t>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p>
    <w:p w14:paraId="36F42266">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1" w:fontKey="{6B72648E-CCEA-4DDB-ADF6-371277586C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FB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5A4253">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35A4253">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D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2025-02-25T03:14:04Z</dcterms:created>
  <dc:creator>Administrator</dc:creator>
  <cp:lastModifiedBy>葛昕颖</cp:lastModifiedBy>
  <dcterms:modified xsi:type="dcterms:W3CDTF">2025-02-25T03:17:14Z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F1B22330364241CCA7D14240D4C4AFAB_12</vt:lpwstr>
  </property>
</Properties>
</file>