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45AAEE7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560" w:lineRule="exact"/>
        <w:rPr>
          <w:sz w:val="44"/>
          <w:lang w:eastAsia="zh-CN"/>
          <w:szCs w:val="44"/>
          <w:rFonts w:ascii="方正小标宋简体" w:hAnsi="方正小标宋简体" w:eastAsia="方正小标宋简体" w:cs="方正小标宋简体" w:hint="eastAsia"/>
        </w:rPr>
      </w:pPr>
      <w:r>
        <w:rPr>
          <w:sz w:val="44"/>
          <w:lang w:eastAsia="zh-CN"/>
          <w:szCs w:val="44"/>
          <w:rFonts w:ascii="方正小标宋简体" w:hAnsi="方正小标宋简体" w:eastAsia="方正小标宋简体" w:cs="方正小标宋简体" w:hint="eastAsia"/>
        </w:rPr>
        <w:t>胜利乡</w:t>
      </w:r>
      <w:r>
        <w:rPr>
          <w:u w:val="none"/>
          <w:sz w:val="44"/>
          <w:lang w:eastAsia="zh-CN"/>
          <w:rFonts w:ascii="方正小标宋简体" w:hAnsi="方正小标宋简体" w:eastAsia="方正小标宋简体" w:cs="方正小标宋简体" w:hint="eastAsia"/>
        </w:rPr>
        <w:t>仁义</w:t>
      </w:r>
      <w:r>
        <w:rPr>
          <w:sz w:val="44"/>
          <w:lang w:eastAsia="zh-CN"/>
          <w:szCs w:val="44"/>
          <w:rFonts w:ascii="方正小标宋简体" w:hAnsi="方正小标宋简体" w:eastAsia="方正小标宋简体" w:cs="方正小标宋简体" w:hint="eastAsia"/>
        </w:rPr>
        <w:t>村简介</w:t>
      </w:r>
    </w:p>
    <w:p w14:paraId="6936E35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560" w:lineRule="exact"/>
        <w:rPr>
          <w:sz w:val="32"/>
          <w:lang w:eastAsia="zh-CN"/>
          <w:szCs w:val="32"/>
          <w:rFonts w:ascii="仿宋_GB2312" w:hAnsi="仿宋_GB2312" w:eastAsia="仿宋_GB2312" w:cs="仿宋_GB2312" w:hint="eastAsia"/>
        </w:rPr>
      </w:pPr>
    </w:p>
    <w:p w14:paraId="48826BD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widowControl w:val="0"/>
        <w:spacing w:line="560" w:lineRule="exact"/>
        <w:ind w:firstLine="640" w:firstLineChars="200"/>
        <w:rPr>
          <w:sz w:val="32"/>
          <w:lang w:eastAsia="zh-CN"/>
          <w:szCs w:val="32"/>
          <w:rFonts w:ascii="黑体" w:hAnsi="黑体" w:eastAsia="黑体" w:cs="黑体" w:hint="eastAsia"/>
        </w:rPr>
      </w:pPr>
      <w:r>
        <w:rPr>
          <w:sz w:val="32"/>
          <w:lang w:eastAsia="zh-CN"/>
          <w:szCs w:val="32"/>
          <w:rFonts w:ascii="黑体" w:hAnsi="黑体" w:eastAsia="黑体" w:cs="黑体" w:hint="eastAsia"/>
        </w:rPr>
        <w:t>一、基本情况</w:t>
      </w:r>
    </w:p>
    <w:p w14:paraId="074137C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widowControl w:val="0"/>
        <w:widowControl w:val="0"/>
        <w:numPr>
          <w:ilvl w:val="0"/>
          <w:numId w:val="0"/>
        </w:numPr>
        <w:spacing w:line="520" w:lineRule="exact"/>
        <w:ind w:firstLine="640" w:firstLineChars="200"/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u w:val="none"/>
          <w:sz w:val="32"/>
          <w:lang w:eastAsia="zh-CN"/>
          <w:rFonts w:ascii="Times New Roman" w:hAnsi="Times New Roman" w:eastAsia="仿宋_GB2312" w:cs="Times New Roman" w:hint="default"/>
        </w:rPr>
        <w:t>仁义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村位于胜利乡</w:t>
      </w:r>
      <w:r>
        <w:rPr>
          <w:u w:val="none"/>
          <w:sz w:val="32"/>
          <w:lang w:eastAsia="zh-CN"/>
          <w:rFonts w:ascii="Times New Roman" w:hAnsi="Times New Roman" w:eastAsia="仿宋_GB2312" w:cs="Times New Roman" w:hint="default"/>
        </w:rPr>
        <w:t>南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部，距离乡政府所在地14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公里，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总土地面积11600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亩，其中耕地面积6500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亩，林地面积3400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亩，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草场面积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0亩，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水浇田5300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亩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全覆盖，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人均土地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6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亩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；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全村户籍户211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户、户籍人口512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人口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；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常住户112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户、常住人口275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人，其中脱贫户2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人，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脱贫不享受政策户2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监测户3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11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（其中已标注风险消除1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户4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，未消除风险监测户2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户7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）；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中共党员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24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人，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今年新发展一人</w:t>
      </w:r>
      <w:r>
        <w:rPr>
          <w:u w:val="none"/>
          <w:color w:val="auto"/>
          <w:highlight w:val="yellow"/>
          <w:sz w:val="32"/>
          <w:lang w:eastAsia="zh-CN"/>
          <w:rFonts w:ascii="仿宋_GB2312" w:hAnsi="仿宋_GB2312" w:eastAsia="仿宋_GB2312" w:cs="仿宋_GB2312" w:hint="eastAsia"/>
        </w:rPr>
        <w:t>杨</w:t>
      </w:r>
      <w:r>
        <w:rPr>
          <w:u w:val="none"/>
          <w:color w:val="auto"/>
          <w:highlight w:val="yellow"/>
          <w:sz w:val="32"/>
          <w:lang w:eastAsia="zh-CN"/>
          <w:rFonts w:ascii="仿宋_GB2312" w:hAnsi="仿宋_GB2312" w:eastAsia="仿宋_GB2312" w:cs="仿宋_GB2312" w:hint="eastAsia"/>
        </w:rPr>
        <w:t>秀</w:t>
      </w:r>
      <w:r>
        <w:rPr>
          <w:u w:val="none"/>
          <w:color w:val="auto"/>
          <w:highlight w:val="yellow"/>
          <w:sz w:val="32"/>
          <w:lang w:eastAsia="zh-CN"/>
          <w:rFonts w:ascii="仿宋_GB2312" w:hAnsi="仿宋_GB2312" w:eastAsia="仿宋_GB2312" w:cs="仿宋_GB2312" w:hint="eastAsia"/>
        </w:rPr>
        <w:t>冬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村两委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5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人、村民代表9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。全村共有学生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49人，其中小学生16人、初中生17人、高中生9人、大学生7人。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目前牛存栏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420余头，羊768只。全村属于种养结合型。</w:t>
      </w:r>
    </w:p>
    <w:p w14:paraId="7003790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widowControl w:val="0"/>
        <w:spacing w:line="520" w:lineRule="exact"/>
        <w:rPr>
          <w:sz w:val="32"/>
          <w:lang w:val="en-US" w:eastAsia="zh-CN"/>
          <w:szCs w:val="32"/>
          <w:rFonts w:ascii="黑体" w:hAnsi="黑体" w:eastAsia="黑体" w:cs="黑体" w:hint="eastAsia"/>
        </w:rPr>
      </w:pPr>
      <w:r>
        <w:rPr>
          <w:sz w:val="32"/>
          <w:lang w:val="en-US" w:eastAsia="zh-CN"/>
          <w:szCs w:val="32"/>
          <w:rFonts w:ascii="黑体" w:hAnsi="黑体" w:eastAsia="黑体" w:cs="黑体" w:hint="eastAsia"/>
        </w:rPr>
        <w:t xml:space="preserve">    二、乡村振兴工作开展情况</w:t>
      </w:r>
    </w:p>
    <w:p w14:paraId="106BE3A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widowControl w:val="0"/>
        <w:spacing w:line="520" w:lineRule="exact"/>
        <w:ind w:firstLine="643" w:firstLineChars="200"/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b w:val="1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（一）防</w:t>
      </w:r>
      <w:r>
        <w:rPr>
          <w:b w:val="1"/>
          <w:highlight w:val="yellow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返贫监测帮扶方面。一是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加强动态监管，常态化开展排查走访工作，2024年新识别监测对象1户5人口、分别于6月、9月份新识别，消除风险0户0人口。</w:t>
      </w:r>
      <w:r>
        <w:rPr>
          <w:b w:val="1"/>
          <w:highlight w:val="yellow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二是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落实各类帮扶政策。</w:t>
      </w:r>
      <w:r>
        <w:rPr>
          <w:b w:val="1"/>
          <w:highlight w:val="yellow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产业帮扶方面，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全年为0户落实到户养殖产业补助0万元，为 2户养殖户落实饲草料补贴0.2万元，为00户农田受灾户落实防贫保险0万元；</w:t>
      </w:r>
      <w:r>
        <w:rPr>
          <w:b w:val="1"/>
          <w:highlight w:val="yellow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贴息小额信贷方面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，为0户脱贫户未消除风险监测户申请贴息贷款0万元；</w:t>
      </w:r>
      <w:r>
        <w:rPr>
          <w:b w:val="1"/>
          <w:highlight w:val="yellow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就业帮扶方面，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全年公益性岗位安置就业1人。落实稳岗就业补贴人0.6万元，其中区外务工2人6万元、区内旗外务工0万元、旗内灵活就业0户0万元、一次性交通补贴0人0万元；</w:t>
      </w:r>
      <w:r>
        <w:rPr>
          <w:b w:val="1"/>
          <w:highlight w:val="yellow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教育帮扶方面，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原建档立卡脱贫学生小学生补助1800、初中生补助2000元、高中生补助2400元；2024年雨露计划1人补助3000元。</w:t>
      </w:r>
    </w:p>
    <w:p w14:paraId="02277D3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widowControl w:val="0"/>
        <w:spacing w:line="520" w:lineRule="exact"/>
        <w:ind w:firstLine="643" w:firstLineChars="200"/>
        <w:rPr>
          <w:sz w:val="32"/>
          <w:lang w:eastAsia="zh-CN"/>
          <w:szCs w:val="32"/>
          <w:rFonts w:ascii="仿宋_GB2312" w:hAnsi="黑体" w:eastAsia="仿宋_GB2312" w:hint="eastAsia"/>
        </w:rPr>
      </w:pPr>
      <w:r>
        <w:rPr>
          <w:b w:val="1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（二）乡村建设方面。一是</w:t>
      </w:r>
      <w:r>
        <w:rPr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完善农田排涝工程。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2024年胜利屯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村通过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落实旗乡两级农田排涝工程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项目，</w:t>
      </w:r>
      <w:r>
        <w:rPr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进一步完善农田水利设施，对村内排水渠进行加高加固0公里，在村东</w:t>
      </w:r>
      <w:r>
        <w:rPr>
          <w:u w:val="none"/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南</w:t>
      </w:r>
      <w:r>
        <w:rPr>
          <w:u w:val="none"/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小</w:t>
      </w:r>
      <w:r>
        <w:rPr>
          <w:u w:val="none"/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清河</w:t>
      </w:r>
      <w:r>
        <w:rPr>
          <w:u w:val="none"/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修</w:t>
      </w:r>
      <w:r>
        <w:rPr>
          <w:u w:val="none"/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大</w:t>
      </w:r>
      <w:r>
        <w:rPr>
          <w:u w:val="none"/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坝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1.2公里</w:t>
      </w:r>
      <w:r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，切实起到保障农田稳产和粮食安全作用；</w:t>
      </w:r>
      <w:r>
        <w:rPr>
          <w:b w:val="1"/>
          <w:color w:val="auto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二是</w:t>
      </w:r>
      <w:r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完善村庄规划编制。年初以来，我村积极对接规划编制作业单位，配合作业单位实地调研、提供村庄定位、发展思路，</w:t>
      </w:r>
      <w:r>
        <w:rPr>
          <w:b w:val="0"/>
          <w:sz w:val="32"/>
          <w:lang w:eastAsia="zh-CN"/>
          <w:bCs w:val="0"/>
          <w:szCs w:val="32"/>
          <w:rFonts w:ascii="仿宋_GB2312" w:hAnsi="黑体" w:eastAsia="仿宋_GB2312" w:hint="eastAsia"/>
        </w:rPr>
        <w:t>积极组织完成了</w:t>
      </w:r>
      <w:r>
        <w:rPr>
          <w:b w:val="0"/>
          <w:sz w:val="32"/>
          <w:bCs w:val="0"/>
          <w:szCs w:val="32"/>
          <w:rFonts w:ascii="仿宋_GB2312" w:hAnsi="黑体" w:eastAsia="仿宋_GB2312" w:hint="eastAsia"/>
        </w:rPr>
        <w:t>村</w:t>
      </w:r>
      <w:r>
        <w:rPr>
          <w:sz w:val="32"/>
          <w:szCs w:val="32"/>
          <w:rFonts w:ascii="仿宋_GB2312" w:hAnsi="黑体" w:eastAsia="仿宋_GB2312" w:hint="eastAsia"/>
        </w:rPr>
        <w:t>民委员会审议、村民代表</w:t>
      </w:r>
      <w:r>
        <w:rPr>
          <w:sz w:val="32"/>
          <w:lang w:eastAsia="zh-CN"/>
          <w:szCs w:val="32"/>
          <w:rFonts w:ascii="仿宋_GB2312" w:hAnsi="黑体" w:eastAsia="仿宋_GB2312" w:hint="eastAsia"/>
        </w:rPr>
        <w:t>会</w:t>
      </w:r>
      <w:r>
        <w:rPr>
          <w:sz w:val="32"/>
          <w:szCs w:val="32"/>
          <w:rFonts w:ascii="仿宋_GB2312" w:hAnsi="黑体" w:eastAsia="仿宋_GB2312" w:hint="eastAsia"/>
        </w:rPr>
        <w:t>决议</w:t>
      </w:r>
      <w:r>
        <w:rPr>
          <w:sz w:val="32"/>
          <w:lang w:eastAsia="zh-CN"/>
          <w:szCs w:val="32"/>
          <w:rFonts w:ascii="仿宋_GB2312" w:hAnsi="黑体" w:eastAsia="仿宋_GB2312" w:hint="eastAsia"/>
        </w:rPr>
        <w:t>、公示</w:t>
      </w:r>
      <w:r>
        <w:rPr>
          <w:sz w:val="32"/>
          <w:lang w:val="en-US" w:eastAsia="zh-CN"/>
          <w:szCs w:val="32"/>
          <w:rFonts w:ascii="仿宋_GB2312" w:hAnsi="黑体" w:eastAsia="仿宋_GB2312" w:hint="eastAsia"/>
        </w:rPr>
        <w:t>和</w:t>
      </w:r>
      <w:r>
        <w:rPr>
          <w:sz w:val="32"/>
          <w:szCs w:val="32"/>
          <w:rFonts w:ascii="仿宋_GB2312" w:hAnsi="黑体" w:eastAsia="仿宋_GB2312" w:hint="eastAsia"/>
        </w:rPr>
        <w:t>乡政府审查</w:t>
      </w:r>
      <w:r>
        <w:rPr>
          <w:sz w:val="32"/>
          <w:lang w:eastAsia="zh-CN"/>
          <w:szCs w:val="32"/>
          <w:rFonts w:ascii="仿宋_GB2312" w:hAnsi="黑体" w:eastAsia="仿宋_GB2312" w:hint="eastAsia"/>
        </w:rPr>
        <w:t>上报等工作，高质量提交了本村村庄规划编制成果；</w:t>
      </w:r>
    </w:p>
    <w:p w14:paraId="08A1FC8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widowControl w:val="0"/>
        <w:spacing w:line="520" w:lineRule="exact"/>
        <w:ind w:firstLine="643" w:firstLineChars="200"/>
        <w:rPr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</w:pPr>
      <w:r>
        <w:rPr>
          <w:b w:val="1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（三）乡村治理方面。一是</w:t>
      </w:r>
      <w:r>
        <w:rPr>
          <w:b w:val="0"/>
          <w:sz w:val="32"/>
          <w:lang w:val="en-US" w:eastAsia="zh-CN"/>
          <w:bCs w:val="0"/>
          <w:szCs w:val="32"/>
          <w:rFonts w:ascii="Times New Roman" w:hAnsi="Times New Roman" w:eastAsia="仿宋_GB2312" w:cs="Times New Roman" w:hint="eastAsia"/>
        </w:rPr>
        <w:t>以打造“国家卫生乡镇”为契机，</w:t>
      </w:r>
      <w:r>
        <w:rPr>
          <w:color w:val="auto"/>
          <w:sz w:val="32"/>
          <w:lang w:eastAsia="zh-CN"/>
          <w:szCs w:val="32"/>
          <w:rFonts w:ascii="仿宋_GB2312" w:hAnsi="仿宋_GB2312" w:eastAsia="仿宋_GB2312" w:cs="仿宋_GB2312" w:hint="eastAsia"/>
        </w:rPr>
        <w:t>建立健全卫生保洁、绿化亮化等长效管理制度，设置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公益性岗位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1人，其中保洁员1人，护林员0人。</w:t>
      </w:r>
      <w:r>
        <w:rPr>
          <w:b w:val="0"/>
          <w:highlight w:val="yellow"/>
          <w:sz w:val="32"/>
          <w:lang w:val="en-US" w:eastAsia="zh-CN"/>
          <w:bCs w:val="0"/>
          <w:szCs w:val="32"/>
          <w:rFonts w:ascii="Times New Roman" w:hAnsi="Times New Roman" w:eastAsia="仿宋_GB2312" w:cs="Times New Roman" w:hint="eastAsia"/>
        </w:rPr>
        <w:t>常态化</w:t>
      </w:r>
      <w:r>
        <w:rPr>
          <w:b w:val="0"/>
          <w:i w:val="0"/>
          <w:color w:val="000000"/>
          <w:spacing w:val="0"/>
          <w:highlight w:val="yellow"/>
          <w:sz w:val="32"/>
          <w:lang w:val="en-US" w:eastAsia="zh-CN" w:bidi="ar-SA"/>
          <w:bCs w:val="0"/>
          <w:iCs w:val="0"/>
          <w:kern w:val="2"/>
          <w:szCs w:val="32"/>
          <w:shd w:val="clear" w:fill="FFFFFF"/>
          <w:rFonts w:ascii="仿宋_GB2312" w:hAnsi="宋体" w:eastAsia="仿宋_GB2312" w:cs="仿宋_GB2312" w:hint="eastAsia"/>
        </w:rPr>
        <w:t>清理嘎查村、道路、庭院、河道、田地、房前屋后等区域160余次，清理垃圾死角40多处；二是以“深化移风易俗、树立文明乡风”为主线，依托“一约四会两榜”和新时代文明实践站建设，开展美丽庭院、最美家庭等评选活动，取得了村容整洁美和道德风尚美的良好成效</w:t>
      </w:r>
      <w:r>
        <w:rPr>
          <w:b w:val="0"/>
          <w:i w:val="0"/>
          <w:color w:val="000000"/>
          <w:spacing w:val="0"/>
          <w:highlight w:val="yellow"/>
          <w:sz w:val="32"/>
          <w:lang w:val="en-US" w:eastAsia="zh-CN" w:bidi="ar-SA"/>
          <w:bCs w:val="0"/>
          <w:iCs w:val="0"/>
          <w:kern w:val="2"/>
          <w:szCs w:val="32"/>
          <w:shd w:val="clear" w:fill="FFFFFF"/>
          <w:rFonts w:ascii="仿宋_GB2312" w:hAnsi="宋体" w:eastAsia="仿宋_GB2312" w:cs="仿宋_GB2312" w:hint="eastAsia"/>
        </w:rPr>
        <w:t>。三是将我村划分为3网格，安排网格员3人、选聘治安协管员2人，深入开展禁毒宣传、预防电信诈骗、矛盾纠纷化解等活动20余件。</w:t>
      </w:r>
    </w:p>
    <w:p w14:paraId="35D485D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widowControl w:val="0"/>
        <w:spacing w:line="520" w:lineRule="exact"/>
        <w:ind w:firstLine="643" w:firstLineChars="200"/>
        <w:rPr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</w:pPr>
      <w:r>
        <w:rPr>
          <w:b w:val="1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（四）帮扶项目管理方面。</w:t>
      </w:r>
      <w:r>
        <w:rPr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自脱贫攻坚期以来，我村共投入644.246万元，其中到户类资产276.706万元、公益性资产127.26万元、经营性资产240.28 万元。经营性项目具体为2018年实施的扶贫产业园项目，合作期限为10年，2028年村级光伏电站项目，项目正常运行；2021年实施的集体经济牛养殖项目，合作期限为3年，已到期续约，正常运行。</w:t>
      </w:r>
    </w:p>
    <w:p w14:paraId="255A1DE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widowControl w:val="0"/>
        <w:spacing w:line="520" w:lineRule="exact"/>
        <w:ind w:firstLine="640" w:firstLineChars="200"/>
        <w:rPr>
          <w:b w:val="0"/>
          <w:sz w:val="32"/>
          <w:lang w:val="en-US" w:eastAsia="zh-CN"/>
          <w:bCs w:val="0"/>
          <w:szCs w:val="32"/>
          <w:rFonts w:ascii="黑体" w:hAnsi="黑体" w:eastAsia="黑体" w:cs="黑体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黑体" w:hAnsi="黑体" w:eastAsia="黑体" w:cs="黑体" w:hint="eastAsia"/>
        </w:rPr>
        <w:t>四、存在的短板及弱项</w:t>
      </w:r>
    </w:p>
    <w:p w14:paraId="6E9CDE2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widowControl w:val="0"/>
        <w:spacing w:line="520" w:lineRule="exact"/>
        <w:ind w:firstLine="643" w:firstLineChars="200"/>
        <w:rPr>
          <w:highlight w:val="yellow"/>
          <w:sz w:val="32"/>
          <w:lang w:val="en-US" w:eastAsia="zh-CN"/>
          <w:szCs w:val="32"/>
          <w:rFonts w:hint="default"/>
        </w:rPr>
      </w:pPr>
      <w:bookmarkStart w:id="0" w:name="_Toc19137"/>
      <w:bookmarkEnd w:id="0"/>
      <w:r>
        <w:rPr>
          <w:b w:val="1"/>
          <w:highlight w:val="yellow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(一)产业发展还需探索：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主要表现在村内缺少龙头企业、产业链条短、处于价值链低端、没有真正形成农头工尾、粮头食尾。</w:t>
      </w:r>
      <w:r>
        <w:rPr>
          <w:b w:val="1"/>
          <w:color w:val="auto"/>
          <w:highlight w:val="yellow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（二）公共服务水平不高。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养老、社保等公共服务保障不充分；村民活动广场、垃圾处理设施、污水处理设施、围墙、绿化进一步改善。</w:t>
      </w:r>
      <w:r>
        <w:rPr>
          <w:b w:val="1"/>
          <w:color w:val="auto"/>
          <w:highlight w:val="yellow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（三）村庄治理</w:t>
      </w:r>
      <w:r>
        <w:rPr>
          <w:b w:val="1"/>
          <w:color w:val="auto"/>
          <w:highlight w:val="yellow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还需加强。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村民文化程度偏低、农牧业技术推广队伍力量薄弱。</w:t>
      </w:r>
    </w:p>
    <w:p w14:paraId="6A06046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widowControl w:val="0"/>
        <w:widowControl w:val="0"/>
        <w:numPr>
          <w:ilvl w:val="0"/>
          <w:numId w:val="0"/>
        </w:numPr>
        <w:spacing w:line="520" w:lineRule="exact"/>
        <w:ind w:firstLine="640" w:firstLineChars="200"/>
        <w:rPr>
          <w:color w:val="auto"/>
          <w:highlight w:val="yellow"/>
          <w:sz w:val="32"/>
          <w:szCs w:val="32"/>
          <w:rFonts w:ascii="黑体" w:hAnsi="黑体" w:eastAsia="黑体" w:cs="黑体" w:hint="eastAsia"/>
        </w:rPr>
      </w:pPr>
      <w:r>
        <w:rPr>
          <w:color w:val="auto"/>
          <w:highlight w:val="yellow"/>
          <w:sz w:val="32"/>
          <w:lang w:eastAsia="zh-CN"/>
          <w:szCs w:val="32"/>
          <w:rFonts w:ascii="黑体" w:hAnsi="黑体" w:eastAsia="黑体" w:cs="黑体" w:hint="eastAsia"/>
        </w:rPr>
        <w:t>五、</w:t>
      </w:r>
      <w:r>
        <w:rPr>
          <w:color w:val="auto"/>
          <w:highlight w:val="yellow"/>
          <w:sz w:val="32"/>
          <w:szCs w:val="32"/>
          <w:rFonts w:ascii="黑体" w:hAnsi="黑体" w:eastAsia="黑体" w:cs="黑体" w:hint="eastAsia"/>
        </w:rPr>
        <w:t>未来五年发展计划</w:t>
      </w:r>
    </w:p>
    <w:p w14:paraId="6B8D128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widowControl w:val="0"/>
        <w:widowControl w:val="0"/>
        <w:numPr>
          <w:ilvl w:val="0"/>
          <w:numId w:val="1"/>
        </w:numPr>
        <w:spacing w:line="520" w:lineRule="exact"/>
        <w:ind w:firstLine="640" w:firstLineChars="0" w:left="-10" w:leftChars="0"/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巩固改善基础条件。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进一步完善农田水利设施，将易涝区全部覆盖排水工程；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深入实施环境卫生整治、厕所革命行动，提升乡村建设水平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。</w:t>
      </w:r>
    </w:p>
    <w:p w14:paraId="2F29E4B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widowControl w:val="0"/>
        <w:widowControl w:val="0"/>
        <w:numPr>
          <w:ilvl w:val="0"/>
          <w:numId w:val="1"/>
        </w:numPr>
        <w:spacing w:line="520" w:lineRule="exact"/>
        <w:ind w:firstLine="640" w:firstLineChars="0" w:left="-10" w:leftChars="0"/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合理规划产业布局。通过调整产业结构，引进优良品种和先进的种养技术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在未来的五年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内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力争实现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高产密植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、养殖产业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全覆盖，促进农民增收。</w:t>
      </w:r>
    </w:p>
    <w:p w14:paraId="1D337CC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widowControl w:val="0"/>
        <w:widowControl w:val="0"/>
        <w:numPr>
          <w:ilvl w:val="0"/>
          <w:numId w:val="1"/>
        </w:numPr>
        <w:spacing w:line="520" w:lineRule="exact"/>
        <w:ind w:firstLine="640" w:firstLineChars="0" w:left="-10" w:leftChars="0"/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抓好基层组织建设。1.结合“主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题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党日活动”，促进支部凝聚力。2.扎实开展“三会一课”，紧密干群关系。3.频繁组织“警示教育”，保证班子清廉。</w:t>
      </w:r>
    </w:p>
    <w:p w14:paraId="5D95CE3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widowControl w:val="0"/>
        <w:widowControl w:val="0"/>
        <w:spacing w:line="520" w:lineRule="exact"/>
        <w:ind w:firstLine="640" w:firstLineChars="200"/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bookmarkStart w:id="1" w:name="_GoBack"/>
      <w:bookmarkEnd w:id="1"/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下一步驻村工作队配合村两委班子，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在乡党委、政府的领导下，不断创新发展，与时俱进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力争把</w:t>
      </w:r>
      <w:r>
        <w:rPr>
          <w:u w:val="none"/>
          <w:color w:val="auto"/>
          <w:highlight w:val="yellow"/>
          <w:sz w:val="32"/>
          <w:rFonts w:ascii="仿宋_GB2312" w:hAnsi="仿宋_GB2312" w:eastAsia="仿宋_GB2312" w:cs="仿宋_GB2312" w:hint="eastAsia"/>
        </w:rPr>
        <w:t>仁义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村打造成为环境优美、村民幸福、和谐稳定的美丽乡村。</w:t>
      </w:r>
    </w:p>
    <w:sectPr>
      <w:footerReference r:id="rId5" w:type="default"/>
      <w:docGrid w:type="lines" w:linePitch="312" w:charSpace="0"/>
      <w:pgSz w:w="11906" w:h="16838"/>
      <w:pgMar w:top="1440" w:right="1800" w:bottom="1440" w:left="1800" w:header="851" w:footer="992" w:gutter="0"/>
      <w:pgNumType w:fmt="decimal"/>
      <w:pgNumType w:fmt="decimal"/>
      <w:pgNumType w:fmt="decimal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0="urn:schemas-microsoft-com:office:word" xmlns:wpi="http://schemas.microsoft.com/office/word/2010/wordprocessingInk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14:paraId="7745D837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5758B6E0">
                          <w:pPr>
                            <w:pStyle w:val="2"/>
                            <w:rPr>
                              <w:sz w:val="28"/>
                              <w:lang w:val="en-US" w:eastAsia="zh-CN"/>
                              <w:szCs w:val="28"/>
                              <w:rFonts w:ascii="Times New Roman" w:hAnsi="Times New Roman" w:eastAsia="宋体" w:cs="Times New Roman" w:hint="default"/>
                            </w:rPr>
                          </w:pPr>
                          <w:r>
                            <w:rPr>
                              <w:sz w:val="28"/>
                              <w:lang w:eastAsia="zh-CN"/>
                              <w:szCs w:val="28"/>
                              <w:rFonts w:ascii="Times New Roman" w:hAnsi="Times New Roman" w:cs="Times New Roman" w:hint="default"/>
                            </w:rPr>
                            <w:t>—</w:t>
                          </w:r>
                          <w:r>
                            <w:rPr>
                              <w:sz w:val="28"/>
                              <w:lang w:val="en-US" w:eastAsia="zh-CN"/>
                              <w:szCs w:val="28"/>
                              <w:rFonts w:ascii="Times New Roman" w:hAnsi="Times New Roman" w:cs="Times New Roman" w:hint="default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 w:cs="Times New Roman" w:hint="default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 w:cs="Times New Roman" w:hint="default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 w:cs="Times New Roman" w:hint="default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 w:cs="Times New Roman" w:hint="default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 w:cs="Times New Roman" w:hint="default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lang w:val="en-US" w:eastAsia="zh-CN"/>
                              <w:szCs w:val="28"/>
                              <w:rFonts w:ascii="Times New Roman" w:hAnsi="Times New Roman" w:cs="Times New Roman" w:hint="default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4999B840"/>
    <w:multiLevelType w:val="singleLevel"/>
    <w:tmpl w:val="4999B840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0722AB9"/>
    <w:rsid w:val="07A01A45"/>
    <w:rsid w:val="0A963D4A"/>
    <w:rsid w:val="0C7B29E0"/>
    <w:rsid w:val="101A42BE"/>
    <w:rsid w:val="14691370"/>
    <w:rsid w:val="16A83750"/>
    <w:rsid w:val="16BC60CF"/>
    <w:rsid w:val="1ABF02DD"/>
    <w:rsid w:val="1AD5150D"/>
    <w:rsid w:val="23CC15B0"/>
    <w:rsid w:val="25A95A70"/>
    <w:rsid w:val="29F80D74"/>
    <w:rsid w:val="2C730B86"/>
    <w:rsid w:val="2D283002"/>
    <w:rsid w:val="2FE616BB"/>
    <w:rsid w:val="329D378B"/>
    <w:rsid w:val="342235BE"/>
    <w:rsid w:val="36B129D7"/>
    <w:rsid w:val="3853673E"/>
    <w:rsid w:val="38DF2AD1"/>
    <w:rsid w:val="39897C3B"/>
    <w:rsid w:val="45323D39"/>
    <w:rsid w:val="465F7F44"/>
    <w:rsid w:val="4B7A38EB"/>
    <w:rsid w:val="547370C6"/>
    <w:rsid w:val="58D66E21"/>
    <w:rsid w:val="5BC53B3C"/>
    <w:rsid w:val="5EA3357E"/>
    <w:rsid w:val="5EE27322"/>
    <w:rsid w:val="6AD5477C"/>
    <w:rsid w:val="6C374C10"/>
    <w:rsid w:val="6DF5133D"/>
    <w:rsid w:val="6F407336"/>
    <w:rsid w:val="724E6D50"/>
    <w:rsid w:val="73247774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semiHidden="0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semiHidden="0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</w:pPr>
    <w:rPr>
      <w:sz w:val="21"/>
      <w:lang w:val="en-US" w:eastAsia="zh-CN" w:bidi="ar-SA"/>
      <w:kern w:val="2"/>
      <w:szCs w:val="24"/>
      <w:rFonts w:ascii="Calibri" w:hAnsi="Calibri" w:eastAsia="宋体" w:cs="宋体"/>
    </w:rPr>
  </w:style>
  <w:style w:type="character" w:styleId="6" w:default="1">
    <w:name w:val="Default Paragraph Font"/>
    <w:uiPriority w:val="0"/>
    <w:qFormat/>
  </w:style>
  <w:style w:type="table" w:styleId="5" w:default="1">
    <w:name w:val="Normal Table"/>
    <w:uiPriority w:val="0"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iPriority w:val="0"/>
    <w:qFormat/>
    <w:pPr>
      <w:snapToGrid w:val="0"/>
      <w:jc w:val="both"/>
      <w:outlineLvl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Title"/>
    <w:basedOn w:val="1"/>
    <w:uiPriority w:val="10"/>
    <w:qFormat/>
    <w:pPr>
      <w:jc w:val="center"/>
      <w:outlineLvl w:val="0"/>
      <w:spacing w:after="60" w:before="240"/>
    </w:pPr>
    <w:rPr>
      <w:b w:val="1"/>
      <w:sz w:val="32"/>
      <w:bCs/>
      <w:szCs w:val="32"/>
      <w:rFonts w:ascii="Arial" w:hAnsi="Arial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5" Type="http://schemas.openxmlformats.org/officeDocument/2006/relationships/footer" Target="footer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1597</Words>
  <Characters>1728</Characters>
  <Application>WPS Office_12.1.0.19302_F1E327BC-269C-435d-A152-05C5408002CA</Application>
  <DocSecurity>0</DocSecurity>
  <Lines>0</Lines>
  <Paragraphs>12</Paragraphs>
  <ScaleCrop>false</ScaleCrop>
  <Company/>
  <LinksUpToDate>false</LinksUpToDate>
  <CharactersWithSpaces>1734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Administrator</dc:creator>
  <cp:keywords/>
  <dc:description/>
  <cp:lastModifiedBy>就是蓝胖子呀</cp:lastModifiedBy>
  <cp:revision>0</cp:revision>
  <dcterms:created xsi:type="dcterms:W3CDTF">2021-04-26T08:58:00Z</dcterms:created>
  <dcterms:modified xsi:type="dcterms:W3CDTF">2024-12-17T03:59:19Z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B8577ABDCB124F7FAADD2A7D8CF0C08A_13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AE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胜利乡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村简介</w:t>
      </w:r>
    </w:p>
    <w:p w14:paraId="6936E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8826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 w14:paraId="07413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村位于胜利乡东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部，距离乡政府所在地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总土地面积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8904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亩，其中耕地面积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6318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亩，林地面积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2282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草场面积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304亩，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水浇田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6318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全覆盖，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人均土地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全村户籍户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338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户、户籍人口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890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常住户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户、常住人口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456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人，其中脱贫户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脱贫不享受政策户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监测户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（其中已标注风险消除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，未消除风险监测户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中共党员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今年新发展一人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村两委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人、村民代表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。全村共有学生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xx人，其中小学生xx人、初中生xx人、高中生XX人、大学生xx人。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目前牛存栏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500余头，羊1200只。全村属于种养结合型。</w:t>
      </w:r>
    </w:p>
    <w:p w14:paraId="70037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二、乡村振兴工作开展情况</w:t>
      </w:r>
    </w:p>
    <w:p w14:paraId="106BE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（一）防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  <w:t>返贫监测帮扶方面。一是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加强动态监管，常态化开展排查走访工作，2024年新识别监测对象2户4人口、分别于6月、9月份新识别，消除风险1户4人口。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落实各类帮扶政策。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  <w:t>产业帮扶方面，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全年为3户落实到户养殖产业补助3万元，为 44户养殖户落实饲草料补贴4.4万元，为61户农田受灾户落实防贫保险25.81万元；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  <w:t>贴息小额信贷方面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，为35户脱贫户未消除风险监测户申请贴息贷款173万元；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  <w:t>就业帮扶方面，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全年公益性岗位安置就业17人。落实稳岗就业补贴78人21.2万元，其中区外务工56人16.8万元、区内旗外务工10人2万元、旗内灵活就业12户1.2万元、一次性交通补贴40人1.2万元；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  <w:t>教育帮扶方面，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原建档立卡脱贫学生小学生补助1800、初中生补助2000元、高中生补助2400元；2024年雨露计划1人补助3000元。</w:t>
      </w:r>
    </w:p>
    <w:p w14:paraId="02277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（二）乡村建设方面。一是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完善农田排涝工程。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2024年胜利屯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村通过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落实旗乡两级农田排涝工程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进一步完善农田水利设施，对村内排水渠进行加高加固2.5公里，在村东侧开挖排水渠3公里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，切实起到保障农田稳产和粮食安全作用；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完善村庄规划编制。年初以来，我村积极对接规划编制作业单位，配合作业单位实地调研、提供村庄定位、发展思路，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  <w:lang w:eastAsia="zh-CN"/>
        </w:rPr>
        <w:t>积极组织完成了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highlight w:val="none"/>
        </w:rPr>
        <w:t>村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民委员会审议、村民代表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决议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、公示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乡政府审查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上报等工作，高质量提交了本村村庄规划编制成果；</w:t>
      </w:r>
    </w:p>
    <w:p w14:paraId="08A1F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（三）乡村治理方面。一是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以打造“国家卫生乡镇”为契机，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建立健全卫生保洁、绿化亮化等长效管理制度，设置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公益性岗位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17人，其中保洁员12人，护林员1人。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yellow"/>
          <w:lang w:val="en-US" w:eastAsia="zh-CN"/>
        </w:rPr>
        <w:t>常态化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yellow"/>
          <w:shd w:val="clear" w:fill="FFFFFF"/>
          <w:lang w:val="en-US" w:eastAsia="zh-CN" w:bidi="ar-SA"/>
        </w:rPr>
        <w:t>清理嘎查村、道路、庭院、河道、田地、房前屋后等区域150余次，清理垃圾死角100多处；二是以“深化移风易俗、树立文明乡风”为主线，依托“一约四会两榜”和新时代文明实践站建设，开展美丽庭院、最美家庭等评选活动，取得了村容整洁美和道德风尚美的良好成效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yellow"/>
          <w:shd w:val="clear" w:fill="FFFFFF"/>
          <w:lang w:val="en-US" w:eastAsia="zh-CN" w:bidi="ar-SA"/>
        </w:rPr>
        <w:t>。三是将我村划分为xx网格，安排网格员XX人、选聘治安协管员2人，深入开展禁毒宣传、预防电信诈骗、矛盾纠纷化解等活动50余件。</w:t>
      </w:r>
    </w:p>
    <w:p w14:paraId="35D48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（四）帮扶项目管理方面。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自脱贫攻坚期以来，我村共投入644.246万元，其中到户类资产276.706万元、公益性资产127.26万元、经营性资产240.28 万元。经营性项目具体为2018年实施的扶贫产业园项目，合作期限为10年，2028年村级光伏电站项目，项目正常运行；2021年实施的集体经济牛养殖项目，合作期限为3年，已到期续约，正常运行。</w:t>
      </w:r>
    </w:p>
    <w:p w14:paraId="255A1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四、存在的短板及弱项</w:t>
      </w:r>
    </w:p>
    <w:p w14:paraId="6E9CD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  <w:t>(一)产业发展还需探索：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主要表现在村内缺少龙头企业、产业链条短、处于价值链低端、没有真正形成农头工尾、粮头食尾。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yellow"/>
          <w:lang w:val="en-US" w:eastAsia="zh-CN"/>
        </w:rPr>
        <w:t>（二）公共服务水平不高。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养老、社保等公共服务保障不充分；村民活动广场、垃圾处理设施、污水处理设施、围墙、绿化进一步改善。</w:t>
      </w:r>
      <w:bookmarkStart w:id="0" w:name="_Toc19137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yellow"/>
          <w:lang w:val="en-US" w:eastAsia="zh-CN"/>
        </w:rPr>
        <w:t>（三）村庄治理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yellow"/>
          <w:lang w:val="en-US" w:eastAsia="zh-CN"/>
        </w:rPr>
        <w:t>还需加强。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村民文化程度偏低、农牧业技术推广队伍力量薄弱。</w:t>
      </w:r>
    </w:p>
    <w:p w14:paraId="6A0604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yellow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yellow"/>
        </w:rPr>
        <w:t>未来五年发展计划</w:t>
      </w:r>
    </w:p>
    <w:p w14:paraId="6B8D12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1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巩固改善基础条件。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进一步完善农田水利设施，将易涝区全部覆盖排水工程；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深入实施环境卫生整治、厕所革命行动，提升乡村建设水平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。</w:t>
      </w:r>
    </w:p>
    <w:p w14:paraId="2F29E4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1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合理规划产业布局。通过调整产业结构，引进优良品种和先进的种养技术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在未来的五年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力争实现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高产密植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、养殖产业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全覆盖，促进农民增收。</w:t>
      </w:r>
    </w:p>
    <w:p w14:paraId="1D337C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1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抓好基层组织建设。1.结合“主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党日活动”，促进支部凝聚力。2.扎实开展“三会一课”，紧密干群关系。3.频繁组织“警示教育”，保证班子清廉。</w:t>
      </w:r>
    </w:p>
    <w:p w14:paraId="5D95C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下一步驻村工作队配合村两委班子，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在乡党委、政府的领导下，不断创新发展，与时俱进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力争把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村打造成为环境优美、村民幸福、和谐稳定的美丽乡村。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45AAEE7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560" w:lineRule="exact"/>
        <w:rPr>
          <w:sz w:val="44"/>
          <w:lang w:eastAsia="zh-CN"/>
          <w:szCs w:val="44"/>
          <w:rFonts w:ascii="方正小标宋简体" w:hAnsi="方正小标宋简体" w:eastAsia="方正小标宋简体" w:cs="方正小标宋简体" w:hint="eastAsia"/>
        </w:rPr>
      </w:pPr>
      <w:r>
        <w:rPr>
          <w:sz w:val="44"/>
          <w:lang w:eastAsia="zh-CN"/>
          <w:szCs w:val="44"/>
          <w:rFonts w:ascii="方正小标宋简体" w:hAnsi="方正小标宋简体" w:eastAsia="方正小标宋简体" w:cs="方正小标宋简体" w:hint="eastAsia"/>
        </w:rPr>
        <w:t>胜利乡</w:t>
      </w:r>
      <w:r>
        <w:rPr>
          <w:u w:val="none"/>
          <w:sz w:val="44"/>
          <w:lang w:eastAsia="zh-CN"/>
          <w:rFonts w:ascii="方正小标宋简体" w:hAnsi="方正小标宋简体" w:eastAsia="方正小标宋简体" w:cs="方正小标宋简体" w:hint="eastAsia"/>
        </w:rPr>
        <w:t>仁义</w:t>
      </w:r>
      <w:r>
        <w:rPr>
          <w:sz w:val="44"/>
          <w:lang w:eastAsia="zh-CN"/>
          <w:szCs w:val="44"/>
          <w:rFonts w:ascii="方正小标宋简体" w:hAnsi="方正小标宋简体" w:eastAsia="方正小标宋简体" w:cs="方正小标宋简体" w:hint="eastAsia"/>
        </w:rPr>
        <w:t>村简介</w:t>
      </w:r>
    </w:p>
    <w:p w14:paraId="6936E35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560" w:lineRule="exact"/>
        <w:rPr>
          <w:sz w:val="32"/>
          <w:lang w:eastAsia="zh-CN"/>
          <w:szCs w:val="32"/>
          <w:rFonts w:ascii="仿宋_GB2312" w:hAnsi="仿宋_GB2312" w:eastAsia="仿宋_GB2312" w:cs="仿宋_GB2312" w:hint="eastAsia"/>
        </w:rPr>
      </w:pPr>
    </w:p>
    <w:p w14:paraId="48826BD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60" w:lineRule="exact"/>
        <w:ind w:firstLine="640" w:firstLineChars="200"/>
        <w:rPr>
          <w:sz w:val="32"/>
          <w:lang w:eastAsia="zh-CN"/>
          <w:szCs w:val="32"/>
          <w:rFonts w:ascii="黑体" w:hAnsi="黑体" w:eastAsia="黑体" w:cs="黑体" w:hint="eastAsia"/>
        </w:rPr>
      </w:pPr>
      <w:r>
        <w:rPr>
          <w:sz w:val="32"/>
          <w:lang w:eastAsia="zh-CN"/>
          <w:szCs w:val="32"/>
          <w:rFonts w:ascii="黑体" w:hAnsi="黑体" w:eastAsia="黑体" w:cs="黑体" w:hint="eastAsia"/>
        </w:rPr>
        <w:t>一、基本情况</w:t>
      </w:r>
    </w:p>
    <w:p w14:paraId="074137C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widowControl w:val="0"/>
        <w:numPr>
          <w:ilvl w:val="0"/>
          <w:numId w:val="0"/>
        </w:numPr>
        <w:spacing w:line="520" w:lineRule="exact"/>
        <w:ind w:firstLine="640" w:firstLineChars="200"/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u w:val="none"/>
          <w:sz w:val="32"/>
          <w:lang w:eastAsia="zh-CN"/>
          <w:rFonts w:ascii="Times New Roman" w:hAnsi="Times New Roman" w:eastAsia="仿宋_GB2312" w:cs="Times New Roman" w:hint="default"/>
        </w:rPr>
        <w:t>仁义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村位于胜利乡</w:t>
      </w:r>
      <w:r>
        <w:rPr>
          <w:u w:val="none"/>
          <w:sz w:val="32"/>
          <w:lang w:eastAsia="zh-CN"/>
          <w:rFonts w:ascii="Times New Roman" w:hAnsi="Times New Roman" w:eastAsia="仿宋_GB2312" w:cs="Times New Roman" w:hint="default"/>
        </w:rPr>
        <w:t>南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部，距离乡政府所在地14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公里，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总土地面积11600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亩，其中耕地面积6500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亩，林地面积3400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亩，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草场面积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0亩，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水浇田5300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亩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全覆盖，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人均土地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6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亩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；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全村户籍户211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户、户籍人口512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人口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；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常住户112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户、常住人口275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人，其中脱贫户2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人，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脱贫不享受政策户2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监测户3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11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（其中已标注风险消除1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户4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，未消除风险监测户2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户7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）；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中共党员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24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人，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今年新发展一人</w:t>
      </w:r>
      <w:r>
        <w:rPr>
          <w:u w:val="none"/>
          <w:color w:val="auto"/>
          <w:highlight w:val="yellow"/>
          <w:sz w:val="32"/>
          <w:lang w:eastAsia="zh-CN"/>
          <w:rFonts w:ascii="仿宋_GB2312" w:hAnsi="仿宋_GB2312" w:eastAsia="仿宋_GB2312" w:cs="仿宋_GB2312" w:hint="eastAsia"/>
        </w:rPr>
        <w:t>杨</w:t>
      </w:r>
      <w:r>
        <w:rPr>
          <w:u w:val="none"/>
          <w:color w:val="auto"/>
          <w:highlight w:val="yellow"/>
          <w:sz w:val="32"/>
          <w:lang w:eastAsia="zh-CN"/>
          <w:rFonts w:ascii="仿宋_GB2312" w:hAnsi="仿宋_GB2312" w:eastAsia="仿宋_GB2312" w:cs="仿宋_GB2312" w:hint="eastAsia"/>
        </w:rPr>
        <w:t>秀</w:t>
      </w:r>
      <w:r>
        <w:rPr>
          <w:u w:val="none"/>
          <w:color w:val="auto"/>
          <w:highlight w:val="yellow"/>
          <w:sz w:val="32"/>
          <w:lang w:eastAsia="zh-CN"/>
          <w:rFonts w:ascii="仿宋_GB2312" w:hAnsi="仿宋_GB2312" w:eastAsia="仿宋_GB2312" w:cs="仿宋_GB2312" w:hint="eastAsia"/>
        </w:rPr>
        <w:t>冬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村两委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5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人、村民代表9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人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。全村共有学生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49人，其中小学生16人、初中生17人、高中生9人、大学生7人。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目前牛存栏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420余头，羊768只。全村属于种养结合型。</w:t>
      </w:r>
    </w:p>
    <w:p w14:paraId="7003790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20" w:lineRule="exact"/>
        <w:rPr>
          <w:sz w:val="32"/>
          <w:lang w:val="en-US" w:eastAsia="zh-CN"/>
          <w:szCs w:val="32"/>
          <w:rFonts w:ascii="黑体" w:hAnsi="黑体" w:eastAsia="黑体" w:cs="黑体" w:hint="eastAsia"/>
        </w:rPr>
      </w:pPr>
      <w:r>
        <w:rPr>
          <w:sz w:val="32"/>
          <w:lang w:val="en-US" w:eastAsia="zh-CN"/>
          <w:szCs w:val="32"/>
          <w:rFonts w:ascii="黑体" w:hAnsi="黑体" w:eastAsia="黑体" w:cs="黑体" w:hint="eastAsia"/>
        </w:rPr>
        <w:t xml:space="preserve">    二、乡村振兴工作开展情况</w:t>
      </w:r>
    </w:p>
    <w:p w14:paraId="106BE3A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520" w:lineRule="exact"/>
        <w:ind w:firstLine="643" w:firstLineChars="200"/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b w:val="1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（一）防</w:t>
      </w:r>
      <w:r>
        <w:rPr>
          <w:b w:val="1"/>
          <w:highlight w:val="yellow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返贫监测帮扶方面。一是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加强动态监管，常态化开展排查走访工作，2024年新识别监测对象1户5人口、分别于6月、9月份新识别，消除风险0户0人口。</w:t>
      </w:r>
      <w:r>
        <w:rPr>
          <w:b w:val="1"/>
          <w:highlight w:val="yellow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二是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落实各类帮扶政策。</w:t>
      </w:r>
      <w:r>
        <w:rPr>
          <w:b w:val="1"/>
          <w:highlight w:val="yellow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产业帮扶方面，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全年为1户落实到户养殖产业补助1万元，为 2户养殖户落实饲草料补贴0.2万元，为00户农田受灾户落实防贫保险0万元；</w:t>
      </w:r>
      <w:r>
        <w:rPr>
          <w:b w:val="1"/>
          <w:highlight w:val="yellow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贴息小额信贷方面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，为1户脱贫户未消除风险监测户申请贴息贷款5万元；</w:t>
      </w:r>
      <w:r>
        <w:rPr>
          <w:b w:val="1"/>
          <w:highlight w:val="yellow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就业帮扶方面，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全年公益性岗位安置就业1人。落实稳岗就业补贴人0.6万元，其中区外务工2人6万元、区内旗外务工0万元、旗内灵活就业0户0万元、一次性交通补贴0人0万元；</w:t>
      </w:r>
      <w:r>
        <w:rPr>
          <w:b w:val="1"/>
          <w:highlight w:val="yellow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教育帮扶方面，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原建档立卡脱贫学生小学生补助1800、初中生补助2000元、高中生补助2400元；2024年雨露计划1人补助3000元。</w:t>
      </w:r>
    </w:p>
    <w:p w14:paraId="02277D3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20" w:lineRule="exact"/>
        <w:ind w:firstLine="643" w:firstLineChars="200"/>
        <w:rPr>
          <w:sz w:val="32"/>
          <w:lang w:eastAsia="zh-CN"/>
          <w:szCs w:val="32"/>
          <w:rFonts w:ascii="仿宋_GB2312" w:hAnsi="黑体" w:eastAsia="仿宋_GB2312" w:hint="eastAsia"/>
        </w:rPr>
      </w:pPr>
      <w:r>
        <w:rPr>
          <w:b w:val="1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（二）乡村建设方面。一是</w:t>
      </w:r>
      <w:r>
        <w:rPr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完善农田排涝工程。</w:t>
      </w:r>
      <w:r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2024年胜利屯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村通过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落实旗乡两级农田排涝工程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项目，</w:t>
      </w:r>
      <w:r>
        <w:rPr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进一步完善农田水利设施，对村内排水渠进行加高加固0公里，在村东</w:t>
      </w:r>
      <w:r>
        <w:rPr>
          <w:u w:val="none"/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南</w:t>
      </w:r>
      <w:r>
        <w:rPr>
          <w:u w:val="none"/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小</w:t>
      </w:r>
      <w:r>
        <w:rPr>
          <w:u w:val="none"/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清河</w:t>
      </w:r>
      <w:r>
        <w:rPr>
          <w:u w:val="none"/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修</w:t>
      </w:r>
      <w:r>
        <w:rPr>
          <w:u w:val="none"/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大</w:t>
      </w:r>
      <w:r>
        <w:rPr>
          <w:u w:val="none"/>
          <w:color w:val="auto"/>
          <w:highlight w:val="yellow"/>
          <w:sz w:val="32"/>
          <w:lang w:val="en-US" w:eastAsia="zh-CN"/>
          <w:rFonts w:ascii="仿宋_GB2312" w:hAnsi="仿宋_GB2312" w:eastAsia="仿宋_GB2312" w:cs="仿宋_GB2312" w:hint="eastAsia"/>
        </w:rPr>
        <w:t>坝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1.2公里</w:t>
      </w:r>
      <w:r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，切实起到保障农田稳产和粮食安全作用；</w:t>
      </w:r>
      <w:r>
        <w:rPr>
          <w:b w:val="1"/>
          <w:color w:val="auto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二是</w:t>
      </w:r>
      <w:r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完善村庄规划编制。年初以来，我村积极对接规划编制作业单位，配合作业单位实地调研、提供村庄定位、发展思路，</w:t>
      </w:r>
      <w:r>
        <w:rPr>
          <w:b w:val="0"/>
          <w:sz w:val="32"/>
          <w:lang w:eastAsia="zh-CN"/>
          <w:bCs w:val="0"/>
          <w:szCs w:val="32"/>
          <w:rFonts w:ascii="仿宋_GB2312" w:hAnsi="黑体" w:eastAsia="仿宋_GB2312" w:hint="eastAsia"/>
        </w:rPr>
        <w:t>积极组织完成了</w:t>
      </w:r>
      <w:r>
        <w:rPr>
          <w:b w:val="0"/>
          <w:sz w:val="32"/>
          <w:bCs w:val="0"/>
          <w:szCs w:val="32"/>
          <w:rFonts w:ascii="仿宋_GB2312" w:hAnsi="黑体" w:eastAsia="仿宋_GB2312" w:hint="eastAsia"/>
        </w:rPr>
        <w:t>村</w:t>
      </w:r>
      <w:r>
        <w:rPr>
          <w:sz w:val="32"/>
          <w:szCs w:val="32"/>
          <w:rFonts w:ascii="仿宋_GB2312" w:hAnsi="黑体" w:eastAsia="仿宋_GB2312" w:hint="eastAsia"/>
        </w:rPr>
        <w:t>民委员会审议、村民代表</w:t>
      </w:r>
      <w:r>
        <w:rPr>
          <w:sz w:val="32"/>
          <w:lang w:eastAsia="zh-CN"/>
          <w:szCs w:val="32"/>
          <w:rFonts w:ascii="仿宋_GB2312" w:hAnsi="黑体" w:eastAsia="仿宋_GB2312" w:hint="eastAsia"/>
        </w:rPr>
        <w:t>会</w:t>
      </w:r>
      <w:r>
        <w:rPr>
          <w:sz w:val="32"/>
          <w:szCs w:val="32"/>
          <w:rFonts w:ascii="仿宋_GB2312" w:hAnsi="黑体" w:eastAsia="仿宋_GB2312" w:hint="eastAsia"/>
        </w:rPr>
        <w:t>决议</w:t>
      </w:r>
      <w:r>
        <w:rPr>
          <w:sz w:val="32"/>
          <w:lang w:eastAsia="zh-CN"/>
          <w:szCs w:val="32"/>
          <w:rFonts w:ascii="仿宋_GB2312" w:hAnsi="黑体" w:eastAsia="仿宋_GB2312" w:hint="eastAsia"/>
        </w:rPr>
        <w:t>、公示</w:t>
      </w:r>
      <w:r>
        <w:rPr>
          <w:sz w:val="32"/>
          <w:lang w:val="en-US" w:eastAsia="zh-CN"/>
          <w:szCs w:val="32"/>
          <w:rFonts w:ascii="仿宋_GB2312" w:hAnsi="黑体" w:eastAsia="仿宋_GB2312" w:hint="eastAsia"/>
        </w:rPr>
        <w:t>和</w:t>
      </w:r>
      <w:r>
        <w:rPr>
          <w:sz w:val="32"/>
          <w:szCs w:val="32"/>
          <w:rFonts w:ascii="仿宋_GB2312" w:hAnsi="黑体" w:eastAsia="仿宋_GB2312" w:hint="eastAsia"/>
        </w:rPr>
        <w:t>乡政府审查</w:t>
      </w:r>
      <w:r>
        <w:rPr>
          <w:sz w:val="32"/>
          <w:lang w:eastAsia="zh-CN"/>
          <w:szCs w:val="32"/>
          <w:rFonts w:ascii="仿宋_GB2312" w:hAnsi="黑体" w:eastAsia="仿宋_GB2312" w:hint="eastAsia"/>
        </w:rPr>
        <w:t>上报等工作，高质量提交了本村村庄规划编制成果；</w:t>
      </w:r>
    </w:p>
    <w:p w14:paraId="08A1FC8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20" w:lineRule="exact"/>
        <w:ind w:firstLine="643" w:firstLineChars="200"/>
        <w:rPr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</w:pPr>
      <w:r>
        <w:rPr>
          <w:b w:val="1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（三）乡村治理方面。一是</w:t>
      </w:r>
      <w:r>
        <w:rPr>
          <w:b w:val="0"/>
          <w:sz w:val="32"/>
          <w:lang w:val="en-US" w:eastAsia="zh-CN"/>
          <w:bCs w:val="0"/>
          <w:szCs w:val="32"/>
          <w:rFonts w:ascii="Times New Roman" w:hAnsi="Times New Roman" w:eastAsia="仿宋_GB2312" w:cs="Times New Roman" w:hint="eastAsia"/>
        </w:rPr>
        <w:t>以打造“国家卫生乡镇”为契机，</w:t>
      </w:r>
      <w:r>
        <w:rPr>
          <w:color w:val="auto"/>
          <w:sz w:val="32"/>
          <w:lang w:eastAsia="zh-CN"/>
          <w:szCs w:val="32"/>
          <w:rFonts w:ascii="仿宋_GB2312" w:hAnsi="仿宋_GB2312" w:eastAsia="仿宋_GB2312" w:cs="仿宋_GB2312" w:hint="eastAsia"/>
        </w:rPr>
        <w:t>建立健全卫生保洁、绿化亮化等长效管理制度，设置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公益性岗位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1人，其中保洁员1人，护林员0人。</w:t>
      </w:r>
      <w:r>
        <w:rPr>
          <w:b w:val="0"/>
          <w:highlight w:val="yellow"/>
          <w:sz w:val="32"/>
          <w:lang w:val="en-US" w:eastAsia="zh-CN"/>
          <w:bCs w:val="0"/>
          <w:szCs w:val="32"/>
          <w:rFonts w:ascii="Times New Roman" w:hAnsi="Times New Roman" w:eastAsia="仿宋_GB2312" w:cs="Times New Roman" w:hint="eastAsia"/>
        </w:rPr>
        <w:t>常态化</w:t>
      </w:r>
      <w:r>
        <w:rPr>
          <w:b w:val="0"/>
          <w:i w:val="0"/>
          <w:color w:val="000000"/>
          <w:spacing w:val="0"/>
          <w:highlight w:val="yellow"/>
          <w:sz w:val="32"/>
          <w:lang w:val="en-US" w:eastAsia="zh-CN" w:bidi="ar-SA"/>
          <w:bCs w:val="0"/>
          <w:iCs w:val="0"/>
          <w:kern w:val="2"/>
          <w:szCs w:val="32"/>
          <w:shd w:val="clear" w:fill="FFFFFF"/>
          <w:rFonts w:ascii="仿宋_GB2312" w:hAnsi="宋体" w:eastAsia="仿宋_GB2312" w:cs="仿宋_GB2312" w:hint="eastAsia"/>
        </w:rPr>
        <w:t>清理嘎查村、道路、庭院、河道、田地、房前屋后等区域160余次，清理垃圾死角40多处；二是以“深化移风易俗、树立文明乡风”为主线，依托“一约四会两榜”和新时代文明实践站建设，开展美丽庭院、最美家庭等评选活动，取得了村容整洁美和道德风尚美的良好成效</w:t>
      </w:r>
      <w:r>
        <w:rPr>
          <w:b w:val="0"/>
          <w:i w:val="0"/>
          <w:color w:val="000000"/>
          <w:spacing w:val="0"/>
          <w:highlight w:val="yellow"/>
          <w:sz w:val="32"/>
          <w:lang w:val="en-US" w:eastAsia="zh-CN" w:bidi="ar-SA"/>
          <w:bCs w:val="0"/>
          <w:iCs w:val="0"/>
          <w:kern w:val="2"/>
          <w:szCs w:val="32"/>
          <w:shd w:val="clear" w:fill="FFFFFF"/>
          <w:rFonts w:ascii="仿宋_GB2312" w:hAnsi="宋体" w:eastAsia="仿宋_GB2312" w:cs="仿宋_GB2312" w:hint="eastAsia"/>
        </w:rPr>
        <w:t>。三是将我村划分为3网格，安排网格员3人、选聘治安协管员2人，深入开展禁毒宣传、预防电信诈骗、矛盾纠纷化解等活动20余件。</w:t>
      </w:r>
    </w:p>
    <w:p w14:paraId="35D485D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widowControl w:val="0"/>
        <w:spacing w:line="520" w:lineRule="exact"/>
        <w:ind w:firstLine="643" w:firstLineChars="200"/>
        <w:rPr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</w:pPr>
      <w:r>
        <w:rPr>
          <w:b w:val="1"/>
          <w:sz w:val="32"/>
          <w:lang w:val="en-US" w:eastAsia="zh-CN"/>
          <w:bCs/>
          <w:szCs w:val="32"/>
          <w:rFonts w:ascii="Times New Roman" w:hAnsi="Times New Roman" w:eastAsia="仿宋_GB2312" w:cs="Times New Roman" w:hint="eastAsia"/>
        </w:rPr>
        <w:t>（四）帮扶项目管理方面。</w:t>
      </w:r>
      <w:r>
        <w:rPr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自脱贫攻坚期以来，我村共投入644.246万元，其中到户类资产276.706万元、公益性资产127.26万元、经营性资产240.28 万元。经营性项目具体为2018年实施的扶贫产业园项目，合作期限为10年，2028年村级光伏电站项目，项目正常运行；2021年实施的集体经济牛养殖项目，合作期限为3年，已到期续约，正常运行。</w:t>
      </w:r>
    </w:p>
    <w:p w14:paraId="255A1DE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20" w:lineRule="exact"/>
        <w:ind w:firstLine="640" w:firstLineChars="200"/>
        <w:rPr>
          <w:b w:val="0"/>
          <w:sz w:val="32"/>
          <w:lang w:val="en-US" w:eastAsia="zh-CN"/>
          <w:bCs w:val="0"/>
          <w:szCs w:val="32"/>
          <w:rFonts w:ascii="黑体" w:hAnsi="黑体" w:eastAsia="黑体" w:cs="黑体" w:hint="eastAsia"/>
        </w:rPr>
      </w:pPr>
      <w:r>
        <w:rPr>
          <w:b w:val="0"/>
          <w:sz w:val="32"/>
          <w:lang w:val="en-US" w:eastAsia="zh-CN"/>
          <w:bCs w:val="0"/>
          <w:szCs w:val="32"/>
          <w:rFonts w:ascii="黑体" w:hAnsi="黑体" w:eastAsia="黑体" w:cs="黑体" w:hint="eastAsia"/>
        </w:rPr>
        <w:t>四、存在的短板及弱项</w:t>
      </w:r>
    </w:p>
    <w:p w14:paraId="6E9CDE2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20" w:lineRule="exact"/>
        <w:ind w:firstLine="643" w:firstLineChars="200"/>
        <w:rPr>
          <w:highlight w:val="yellow"/>
          <w:sz w:val="32"/>
          <w:lang w:val="en-US" w:eastAsia="zh-CN"/>
          <w:szCs w:val="32"/>
          <w:rFonts w:hint="default"/>
        </w:rPr>
      </w:pPr>
      <w:bookmarkStart w:id="0" w:name="_Toc19137"/>
      <w:bookmarkEnd w:id="0"/>
      <w:r>
        <w:rPr>
          <w:b w:val="1"/>
          <w:highlight w:val="yellow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(一)产业发展还需探索：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主要表现在村内缺少龙头企业、产业链条短、处于价值链低端、没有真正形成农头工尾、粮头食尾。</w:t>
      </w:r>
      <w:r>
        <w:rPr>
          <w:b w:val="1"/>
          <w:color w:val="auto"/>
          <w:highlight w:val="yellow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（二）公共服务水平不高。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养老、社保等公共服务保障不充分；村民活动广场、垃圾处理设施、污水处理设施、围墙、绿化进一步改善。</w:t>
      </w:r>
      <w:r>
        <w:rPr>
          <w:b w:val="1"/>
          <w:color w:val="auto"/>
          <w:highlight w:val="yellow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（三）村庄治理</w:t>
      </w:r>
      <w:r>
        <w:rPr>
          <w:b w:val="1"/>
          <w:color w:val="auto"/>
          <w:highlight w:val="yellow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还需加强。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村民文化程度偏低、农牧业技术推广队伍力量薄弱。</w:t>
      </w:r>
    </w:p>
    <w:p w14:paraId="6A06046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widowControl w:val="0"/>
        <w:numPr>
          <w:ilvl w:val="0"/>
          <w:numId w:val="0"/>
        </w:numPr>
        <w:spacing w:line="520" w:lineRule="exact"/>
        <w:ind w:firstLine="640" w:firstLineChars="200"/>
        <w:rPr>
          <w:color w:val="auto"/>
          <w:highlight w:val="yellow"/>
          <w:sz w:val="32"/>
          <w:szCs w:val="32"/>
          <w:rFonts w:ascii="黑体" w:hAnsi="黑体" w:eastAsia="黑体" w:cs="黑体" w:hint="eastAsia"/>
        </w:rPr>
      </w:pPr>
      <w:r>
        <w:rPr>
          <w:color w:val="auto"/>
          <w:highlight w:val="yellow"/>
          <w:sz w:val="32"/>
          <w:lang w:eastAsia="zh-CN"/>
          <w:szCs w:val="32"/>
          <w:rFonts w:ascii="黑体" w:hAnsi="黑体" w:eastAsia="黑体" w:cs="黑体" w:hint="eastAsia"/>
        </w:rPr>
        <w:t>五、</w:t>
      </w:r>
      <w:r>
        <w:rPr>
          <w:color w:val="auto"/>
          <w:highlight w:val="yellow"/>
          <w:sz w:val="32"/>
          <w:szCs w:val="32"/>
          <w:rFonts w:ascii="黑体" w:hAnsi="黑体" w:eastAsia="黑体" w:cs="黑体" w:hint="eastAsia"/>
        </w:rPr>
        <w:t>未来五年发展计划</w:t>
      </w:r>
    </w:p>
    <w:p w14:paraId="6B8D128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widowControl w:val="0"/>
        <w:numPr>
          <w:ilvl w:val="0"/>
          <w:numId w:val="1"/>
        </w:numPr>
        <w:spacing w:line="520" w:lineRule="exact"/>
        <w:ind w:firstLine="640" w:firstLineChars="0" w:left="-10" w:leftChars="0"/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巩固改善基础条件。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进一步完善农田水利设施，将易涝区全部覆盖排水工程；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深入实施环境卫生整治、厕所革命行动，提升乡村建设水平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。</w:t>
      </w:r>
    </w:p>
    <w:p w14:paraId="2F29E4B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widowControl w:val="0"/>
        <w:numPr>
          <w:ilvl w:val="0"/>
          <w:numId w:val="1"/>
        </w:numPr>
        <w:spacing w:line="520" w:lineRule="exact"/>
        <w:ind w:firstLine="640" w:firstLineChars="0" w:left="-10" w:leftChars="0"/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合理规划产业布局。通过调整产业结构，引进优良品种和先进的种养技术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在未来的五年</w:t>
      </w:r>
      <w:r>
        <w:rPr>
          <w:color w:val="auto"/>
          <w:highlight w:val="yellow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内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力争实现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高产密植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、养殖产业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全覆盖，促进农民增收。</w:t>
      </w:r>
    </w:p>
    <w:p w14:paraId="1D337CC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widowControl w:val="0"/>
        <w:numPr>
          <w:ilvl w:val="0"/>
          <w:numId w:val="1"/>
        </w:numPr>
        <w:spacing w:line="520" w:lineRule="exact"/>
        <w:ind w:firstLine="640" w:firstLineChars="0" w:left="-10" w:leftChars="0"/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抓好基层组织建设。1.结合“主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题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党日活动”，促进支部凝聚力。2.扎实开展“三会一课”，紧密干群关系。3.频繁组织“警示教育”，保证班子清廉。</w:t>
      </w:r>
    </w:p>
    <w:p w14:paraId="5D95CE3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widowControl w:val="0"/>
        <w:spacing w:line="520" w:lineRule="exact"/>
        <w:ind w:firstLine="640" w:firstLineChars="200"/>
        <w:rPr>
          <w:highlight w:val="yellow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bookmarkStart w:id="1" w:name="_GoBack"/>
      <w:bookmarkEnd w:id="1"/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下一步驻村工作队配合村两委班子，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在乡党委、政府的领导下，不断创新发展，与时俱进</w:t>
      </w:r>
      <w:r>
        <w:rPr>
          <w:color w:val="auto"/>
          <w:highlight w:val="yellow"/>
          <w:sz w:val="32"/>
          <w:lang w:eastAsia="zh-CN"/>
          <w:szCs w:val="32"/>
          <w:rFonts w:ascii="仿宋_GB2312" w:hAnsi="仿宋_GB2312" w:eastAsia="仿宋_GB2312" w:cs="仿宋_GB2312" w:hint="eastAsia"/>
        </w:rPr>
        <w:t>，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力争把</w:t>
      </w:r>
      <w:r>
        <w:rPr>
          <w:u w:val="none"/>
          <w:color w:val="auto"/>
          <w:highlight w:val="yellow"/>
          <w:sz w:val="32"/>
          <w:rFonts w:ascii="仿宋_GB2312" w:hAnsi="仿宋_GB2312" w:eastAsia="仿宋_GB2312" w:cs="仿宋_GB2312" w:hint="eastAsia"/>
        </w:rPr>
        <w:t>仁义</w:t>
      </w:r>
      <w:r>
        <w:rPr>
          <w:color w:val="auto"/>
          <w:highlight w:val="yellow"/>
          <w:sz w:val="32"/>
          <w:szCs w:val="32"/>
          <w:rFonts w:ascii="仿宋_GB2312" w:hAnsi="仿宋_GB2312" w:eastAsia="仿宋_GB2312" w:cs="仿宋_GB2312" w:hint="eastAsia"/>
        </w:rPr>
        <w:t>村打造成为环境优美、村民幸福、和谐稳定的美丽乡村。</w:t>
      </w:r>
    </w:p>
    <w:sectPr>
      <w:footerReference r:id="rId5" w:type="default"/>
      <w:docGrid w:type="lines" w:linePitch="312" w:charSpace="0"/>
      <w:pgSz w:w="11906" w:h="16838"/>
      <w:pgMar w:top="1440" w:right="1800" w:bottom="1440" w:left="1800" w:header="851" w:footer="992" w:gutter="0"/>
      <w:pgNumType w:fmt="decimal"/>
      <w:pgNumType w:fmt="decimal"/>
      <w:cols w:space="425" w:num="1"/>
    </w:sectPr>
  </w:body>
</w:document>
</file>