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D354F9F">
      <w:pPr>
        <w:jc w:val="center"/>
        <w:rPr>
          <w:b w:val="1"/>
          <w:sz w:val="44"/>
          <w:lang w:val="en-US" w:eastAsia="zh-CN"/>
          <w:bCs/>
          <w:szCs w:val="52"/>
          <w:rFonts w:ascii="宋体" w:hAnsi="宋体" w:eastAsia="宋体" w:cs="宋体" w:hint="eastAsia"/>
        </w:rPr>
      </w:pPr>
      <w:r>
        <w:rPr>
          <w:b w:val="1"/>
          <w:sz w:val="44"/>
          <w:lang w:val="en-US" w:eastAsia="zh-CN"/>
          <w:bCs/>
          <w:szCs w:val="52"/>
          <w:rFonts w:ascii="宋体" w:hAnsi="宋体" w:eastAsia="宋体" w:cs="宋体" w:hint="eastAsia"/>
        </w:rPr>
        <w:t>西查干吉嘎查机动地公开转包</w:t>
      </w:r>
    </w:p>
    <w:p w14:paraId="17F8027F">
      <w:pPr>
        <w:jc w:val="center"/>
        <w:rPr>
          <w:b w:val="1"/>
          <w:sz w:val="44"/>
          <w:lang w:val="en-US" w:eastAsia="zh-CN"/>
          <w:bCs/>
          <w:szCs w:val="52"/>
          <w:rFonts w:ascii="宋体" w:hAnsi="宋体" w:eastAsia="宋体" w:cs="宋体" w:hint="eastAsia"/>
        </w:rPr>
      </w:pPr>
      <w:r>
        <w:rPr>
          <w:b w:val="1"/>
          <w:sz w:val="44"/>
          <w:lang w:val="en-US" w:eastAsia="zh-CN"/>
          <w:bCs/>
          <w:szCs w:val="52"/>
          <w:rFonts w:ascii="宋体" w:hAnsi="宋体" w:eastAsia="宋体" w:cs="宋体" w:hint="eastAsia"/>
        </w:rPr>
        <w:t>公  告</w:t>
      </w:r>
    </w:p>
    <w:p w14:paraId="2ECDCB55">
      <w:pPr>
        <w:jc w:val="center"/>
        <w:rPr>
          <w:sz w:val="32"/>
          <w:lang w:val="en-US" w:eastAsia="zh-CN"/>
          <w:szCs w:val="40"/>
          <w:rFonts w:ascii="仿宋" w:hAnsi="仿宋" w:eastAsia="仿宋" w:cs="仿宋" w:hint="eastAsia"/>
        </w:rPr>
      </w:pPr>
    </w:p>
    <w:p w14:paraId="564AED35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经嘎查两委、党员、及村民代表大会决定，将本村机动198亩机动收回，进行公开发包，具体事项如下：</w:t>
      </w:r>
    </w:p>
    <w:p w14:paraId="298E1D0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一、收回地块明细：</w:t>
      </w:r>
    </w:p>
    <w:p w14:paraId="4B2223E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1、村南：10亩（树斜地）</w:t>
      </w:r>
    </w:p>
    <w:p w14:paraId="3409FEF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2、学校北：15亩（树斜地）</w:t>
      </w:r>
    </w:p>
    <w:p w14:paraId="62D46FA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3、</w:t>
      </w: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收回地块：8亩（人口地块不确定）</w:t>
      </w:r>
    </w:p>
    <w:p w14:paraId="735781D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4、村东北：20亩（校田地）</w:t>
      </w:r>
    </w:p>
    <w:p w14:paraId="141448A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5、收回地块：8亩（人口地块不确定）</w:t>
      </w:r>
    </w:p>
    <w:p w14:paraId="7C0A546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6、马七十三：20亩（五保人口地块不确定）</w:t>
      </w:r>
    </w:p>
    <w:p w14:paraId="528B3B0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7、村南：20亩（树斜地）</w:t>
      </w:r>
    </w:p>
    <w:p w14:paraId="4E5D6E6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8、村南：10亩（机动地）</w:t>
      </w:r>
    </w:p>
    <w:p w14:paraId="619D4A9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9、刘玉柱：10亩（五保人口地块不确定）</w:t>
      </w:r>
    </w:p>
    <w:p w14:paraId="28643B5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10、关西日莫：10亩（五保人口地块不确定）</w:t>
      </w:r>
    </w:p>
    <w:p w14:paraId="1DB8BDA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11、村西：3亩（零散地）</w:t>
      </w:r>
    </w:p>
    <w:p w14:paraId="20F5B77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12、村东南：5亩（零散地）</w:t>
      </w:r>
    </w:p>
    <w:p w14:paraId="66DE8E9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13、草库列南：4亩（零散地）</w:t>
      </w:r>
    </w:p>
    <w:p w14:paraId="659E7A9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14、村西北：8亩（零散地）</w:t>
      </w:r>
    </w:p>
    <w:p w14:paraId="7730DE4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15、西南靠近林场林带：7亩（零散地）</w:t>
      </w:r>
    </w:p>
    <w:p w14:paraId="752E3F2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16、石那斯吐：10亩（五保人口地块不确定）</w:t>
      </w:r>
    </w:p>
    <w:p w14:paraId="18D84D6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17、何家林带东：10亩（树斜地）</w:t>
      </w:r>
    </w:p>
    <w:p w14:paraId="47F48D0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18、陈巴木拉林带西：10亩（树斜地）</w:t>
      </w:r>
    </w:p>
    <w:p w14:paraId="4AB75B9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19、韩双宝林带西：10亩（树斜地）</w:t>
      </w:r>
    </w:p>
    <w:p w14:paraId="7CC9F40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1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发包办法</w:t>
      </w:r>
    </w:p>
    <w:p w14:paraId="4D1C31B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 w:bidi="ar-SA"/>
          <w:kern w:val="2"/>
          <w:szCs w:val="40"/>
          <w:rFonts w:ascii="仿宋" w:hAnsi="仿宋" w:eastAsia="仿宋" w:cs="仿宋" w:hint="eastAsia"/>
        </w:rPr>
        <w:t>1、按</w:t>
      </w: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地块划分为22块进行发包,其中：15亩的1块，10亩的14块，8亩的3块，7亩的1块，5亩的1块，4亩的1块，3亩的1块。</w:t>
      </w:r>
    </w:p>
    <w:p w14:paraId="641224F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 w:bidi="ar-SA"/>
          <w:kern w:val="2"/>
          <w:szCs w:val="40"/>
          <w:rFonts w:ascii="仿宋" w:hAnsi="仿宋" w:eastAsia="仿宋" w:cs="仿宋" w:hint="eastAsia"/>
        </w:rPr>
        <w:t>2、以原承包亩数为准，不重新测量地块亩数。</w:t>
      </w:r>
    </w:p>
    <w:p w14:paraId="0271E59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3、以户为单位，所有在本村长期居住的种地户都可以进行承包。</w:t>
      </w:r>
    </w:p>
    <w:p w14:paraId="6A20AD2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4、抓到人口地有争议，与原承包户协商，已缴纳承包费不予以退还。</w:t>
      </w:r>
    </w:p>
    <w:p w14:paraId="587540E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5、按照每亩地400元进行发包。</w:t>
      </w:r>
    </w:p>
    <w:p w14:paraId="3015769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560" w:lineRule="exact"/>
        <w:ind w:firstLine="640" w:firstLineChars="200"/>
        <w:rPr>
          <w:sz w:val="32"/>
          <w:lang w:val="en-US" w:eastAsia="zh-CN"/>
          <w:szCs w:val="40"/>
          <w:rFonts w:ascii="仿宋" w:hAnsi="仿宋" w:eastAsia="仿宋" w:cs="仿宋" w:hint="default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6、交款方式按照10亩地承包费（4000元）报名，多退少补。</w:t>
      </w:r>
    </w:p>
    <w:p w14:paraId="77760CE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560" w:lineRule="exact"/>
        <w:ind w:firstLine="640" w:firstLineChars="200" w:leftChars="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三、发包时间</w:t>
      </w:r>
    </w:p>
    <w:p w14:paraId="4F68A26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560" w:lineRule="exact"/>
        <w:ind w:firstLine="640" w:firstLineChars="200" w:leftChars="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1、2025年4月18日至4月20日为公示期，4月21日上午8:00-10:00进行抽签发包。</w:t>
      </w:r>
    </w:p>
    <w:p w14:paraId="538FD63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2"/>
        </w:numPr>
        <w:spacing w:line="560" w:lineRule="exact"/>
        <w:ind w:firstLine="640" w:firstLineChars="200" w:leftChars="0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交承包费时间2025年4月19日上午8:00开始至下午16:00结束。过时无效。</w:t>
      </w:r>
    </w:p>
    <w:p w14:paraId="60F5A28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560" w:lineRule="exact"/>
        <w:rPr>
          <w:sz w:val="32"/>
          <w:lang w:val="en-US" w:eastAsia="zh-CN"/>
          <w:szCs w:val="40"/>
          <w:rFonts w:ascii="仿宋" w:hAnsi="仿宋" w:eastAsia="仿宋" w:cs="仿宋" w:hint="eastAsia"/>
        </w:rPr>
      </w:pPr>
    </w:p>
    <w:p w14:paraId="02FDD02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560" w:lineRule="exact"/>
        <w:rPr>
          <w:sz w:val="32"/>
          <w:lang w:val="en-US" w:eastAsia="zh-CN"/>
          <w:szCs w:val="40"/>
          <w:rFonts w:ascii="仿宋" w:hAnsi="仿宋" w:eastAsia="仿宋" w:cs="仿宋" w:hint="eastAsia"/>
        </w:rPr>
      </w:pPr>
    </w:p>
    <w:p w14:paraId="533BF05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right"/>
        <w:numPr>
          <w:ilvl w:val="0"/>
          <w:numId w:val="0"/>
        </w:numPr>
        <w:spacing w:line="560" w:lineRule="exact"/>
        <w:rPr>
          <w:sz w:val="32"/>
          <w:lang w:val="en-US" w:eastAsia="zh-CN"/>
          <w:szCs w:val="40"/>
          <w:rFonts w:ascii="仿宋" w:hAnsi="仿宋" w:eastAsia="仿宋" w:cs="仿宋" w:hint="eastAsia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西查干吉嘎查委员会</w:t>
      </w:r>
    </w:p>
    <w:p w14:paraId="1127604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right"/>
        <w:numPr>
          <w:ilvl w:val="0"/>
          <w:numId w:val="0"/>
        </w:numPr>
        <w:spacing w:line="560" w:lineRule="exact"/>
        <w:rPr>
          <w:sz w:val="32"/>
          <w:lang w:val="en-US" w:eastAsia="zh-CN"/>
          <w:szCs w:val="40"/>
          <w:rFonts w:ascii="仿宋" w:hAnsi="仿宋" w:eastAsia="仿宋" w:cs="仿宋" w:hint="eastAsia"/>
        </w:rPr>
      </w:pPr>
    </w:p>
    <w:p w14:paraId="64451E3E">
      <w:pPr>
        <w:widowControl w:val="0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right"/>
        <w:numPr>
          <w:ilvl w:val="0"/>
          <w:numId w:val="0"/>
        </w:numPr>
        <w:spacing w:line="560" w:lineRule="exact"/>
        <w:rPr>
          <w:sz w:val="32"/>
          <w:lang w:val="en-US" w:eastAsia="zh-CN"/>
          <w:szCs w:val="40"/>
          <w:rFonts w:ascii="仿宋" w:hAnsi="仿宋" w:eastAsia="仿宋" w:cs="仿宋" w:hint="default"/>
        </w:rPr>
      </w:pPr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>2025</w:t>
      </w:r>
      <w:bookmarkStart w:id="0" w:name="_GoBack"/>
      <w:bookmarkEnd w:id="0"/>
      <w:r>
        <w:rPr>
          <w:sz w:val="32"/>
          <w:lang w:val="en-US" w:eastAsia="zh-CN"/>
          <w:szCs w:val="40"/>
          <w:rFonts w:ascii="仿宋" w:hAnsi="仿宋" w:eastAsia="仿宋" w:cs="仿宋" w:hint="eastAsia"/>
        </w:rPr>
        <w:t xml:space="preserve">年4月18日 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2C67BC34"/>
    <w:multiLevelType w:val="singleLevel"/>
    <w:tmpl w:val="2C67BC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3BB79F"/>
    <w:multiLevelType w:val="singleLevel"/>
    <w:tmpl w:val="403BB79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24A301C"/>
    <w:rsid w:val="031E62CB"/>
    <w:rsid w:val="061816F7"/>
    <w:rsid w:val="0BCD4D32"/>
    <w:rsid w:val="0C542D5E"/>
    <w:rsid w:val="0C87637B"/>
    <w:rsid w:val="10FE773C"/>
    <w:rsid w:val="14193B29"/>
    <w:rsid w:val="18EF453A"/>
    <w:rsid w:val="1E0B5246"/>
    <w:rsid w:val="206E043A"/>
    <w:rsid w:val="26D905D7"/>
    <w:rsid w:val="298476AB"/>
    <w:rsid w:val="2C8E3C12"/>
    <w:rsid w:val="31101099"/>
    <w:rsid w:val="31A7599E"/>
    <w:rsid w:val="349D2C44"/>
    <w:rsid w:val="35D42696"/>
    <w:rsid w:val="3AC3717D"/>
    <w:rsid w:val="3DC9292C"/>
    <w:rsid w:val="3E4405D4"/>
    <w:rsid w:val="45901F42"/>
    <w:rsid w:val="48F02B47"/>
    <w:rsid w:val="4A370FED"/>
    <w:rsid w:val="4D7F0CE1"/>
    <w:rsid w:val="4F642884"/>
    <w:rsid w:val="520E31AE"/>
    <w:rsid w:val="55195EBF"/>
    <w:rsid w:val="5D0E35C8"/>
    <w:rsid w:val="5E8E347A"/>
    <w:rsid w:val="62360840"/>
    <w:rsid w:val="63C65464"/>
    <w:rsid w:val="64436AB5"/>
    <w:rsid w:val="68C87588"/>
    <w:rsid w:val="697B0A9F"/>
    <w:rsid w:val="6AA212E0"/>
    <w:rsid w:val="701B2694"/>
    <w:rsid w:val="722E2B52"/>
    <w:rsid w:val="724A301C"/>
    <w:rsid w:val="76AF7FDA"/>
    <w:rsid w:val="79D97847"/>
    <w:rsid w:val="7B7315D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89</TotalTime>
  <Pages>2</Pages>
  <Words>631</Words>
  <Characters>695</Characters>
  <Application>WPS Office_12.1.0.24034_F1E327BC-269C-435d-A152-05C5408002CA</Application>
  <DocSecurity>0</DocSecurity>
  <Lines>0</Lines>
  <Paragraphs>0</Paragraphs>
  <ScaleCrop>false</ScaleCrop>
  <Company/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家和万事兴</cp:lastModifiedBy>
  <cp:revision>1</cp:revision>
  <dcterms:created xsi:type="dcterms:W3CDTF">2024-04-17T08:36:00Z</dcterms:created>
  <dcterms:modified xsi:type="dcterms:W3CDTF">2025-12-22T11:25:36Z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029E8FBD4DCB4F0299145C6C618CB265_13</vt:lpwstr>
  </property>
  <property fmtid="{D5CDD505-2E9C-101B-9397-08002B2CF9AE}" pid="4" name="KSOTemplateDocerSaveRecord">
    <vt:lpwstr>eyJoZGlkIjoiNzkzMjE4NmRjZjIxZmU5NTU0MTdlNmE2ZDI3ZWVlNDMiLCJ1c2VySWQiOiI5NzE5NjU0NjEifQ==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4F9F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西查干吉嘎查机动地公开转包</w:t>
      </w:r>
    </w:p>
    <w:p w14:paraId="17F8027F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公  告</w:t>
      </w:r>
    </w:p>
    <w:p w14:paraId="2ECDCB55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64A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经嘎查两委、党员、及村民代表大会决定，将本村机动198亩机动收回，进行公开发包，具体事项如下：</w:t>
      </w:r>
    </w:p>
    <w:p w14:paraId="298E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一、收回地块明细：</w:t>
      </w:r>
    </w:p>
    <w:p w14:paraId="4B22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1、村南：10亩（树斜地）</w:t>
      </w:r>
    </w:p>
    <w:p w14:paraId="3409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2、学校北：15亩（树斜地）</w:t>
      </w:r>
    </w:p>
    <w:p w14:paraId="62D4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收回地块：8亩（人口地块不确定）</w:t>
      </w:r>
    </w:p>
    <w:p w14:paraId="73578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4、村东北：20亩（校田地）</w:t>
      </w:r>
    </w:p>
    <w:p w14:paraId="1414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5、收回地块：8亩（人口地块不确定）</w:t>
      </w:r>
    </w:p>
    <w:p w14:paraId="7C0A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6、马七十三：20亩（五保人口地块不确定）</w:t>
      </w:r>
    </w:p>
    <w:p w14:paraId="528B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7、村南：20亩（树斜地）</w:t>
      </w:r>
    </w:p>
    <w:p w14:paraId="4E5D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8、村南：10亩（机动地）</w:t>
      </w:r>
    </w:p>
    <w:p w14:paraId="619D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9、刘玉柱：10亩（五保人口地块不确定）</w:t>
      </w:r>
    </w:p>
    <w:p w14:paraId="2864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10、关西日莫：10亩（五保人口地块不确定）</w:t>
      </w:r>
    </w:p>
    <w:p w14:paraId="1DB8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11、村西：3亩（零散地）</w:t>
      </w:r>
    </w:p>
    <w:p w14:paraId="20F5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12、村东南：5亩（零散地）</w:t>
      </w:r>
    </w:p>
    <w:p w14:paraId="66DE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13、草库列南：4亩（零散地）</w:t>
      </w:r>
    </w:p>
    <w:p w14:paraId="659E7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14、村西北：8亩（零散地）</w:t>
      </w:r>
    </w:p>
    <w:p w14:paraId="7730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15、西南靠近林场林带：7亩（零散地）</w:t>
      </w:r>
    </w:p>
    <w:p w14:paraId="752E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16、石那斯吐：10亩（五保人口地块不确定）</w:t>
      </w:r>
    </w:p>
    <w:p w14:paraId="18D8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17、何家林带东：10亩（树斜地）</w:t>
      </w:r>
    </w:p>
    <w:p w14:paraId="47F4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18、陈巴木拉林带西：10亩（树斜地）</w:t>
      </w:r>
    </w:p>
    <w:p w14:paraId="4AB7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19、韩双宝林带西：10亩（树斜地）</w:t>
      </w:r>
    </w:p>
    <w:p w14:paraId="7CC9F4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发包办法</w:t>
      </w:r>
    </w:p>
    <w:p w14:paraId="4D1C3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1、按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地块划分为22块进行发包,其中：15亩的1块，10亩的14块，8亩的3块，7亩的1块，5亩的1块，4亩的1块，3亩的1块。</w:t>
      </w:r>
    </w:p>
    <w:p w14:paraId="64122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2、以原承包亩数为准，不重新测量地块亩数。</w:t>
      </w:r>
    </w:p>
    <w:p w14:paraId="0271E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3、以户为单位，所有在本村长期居住的种地户都可以进行承包。</w:t>
      </w:r>
    </w:p>
    <w:p w14:paraId="6A20A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4、抓到人口地有争议，与原承包户协商，已缴纳承包费不予以退还。</w:t>
      </w:r>
    </w:p>
    <w:p w14:paraId="58754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5、按照每亩地400元进行发包。</w:t>
      </w:r>
    </w:p>
    <w:p w14:paraId="30157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6、交款方式按照10亩地承包费（4000元）报名，多退少补。</w:t>
      </w:r>
    </w:p>
    <w:p w14:paraId="77760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三、发包时间</w:t>
      </w:r>
    </w:p>
    <w:p w14:paraId="4F68A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1、2024年4月18日至4月20日为公示期，4月21日上午8:00-10:00进行抽签发包。</w:t>
      </w:r>
    </w:p>
    <w:p w14:paraId="538FD6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交承包费时间2024年4月19日上午8:00开始至下午16:00结束。过时无效。</w:t>
      </w:r>
    </w:p>
    <w:p w14:paraId="60F5A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2FDD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33BF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西查干吉嘎查委员会</w:t>
      </w:r>
    </w:p>
    <w:p w14:paraId="11276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4451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年4月18日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Mon Dec 22 19:53:36 2025
save:Mon Dec 22 19:54:28 2025

</file>